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hint="eastAsia" w:ascii="Arial" w:hAnsi="Arial" w:cs="Arial"/>
          <w:b/>
          <w:bCs/>
          <w:sz w:val="24"/>
          <w:szCs w:val="24"/>
        </w:rPr>
        <w:t xml:space="preserve"> #94</w:t>
      </w:r>
      <w:r>
        <w:rPr>
          <w:rFonts w:hint="eastAsia" w:ascii="Arial" w:hAnsi="Arial" w:cs="Arial"/>
          <w:b/>
          <w:bCs/>
          <w:sz w:val="24"/>
          <w:szCs w:val="24"/>
          <w:lang w:val="en-US" w:eastAsia="zh-CN"/>
        </w:rPr>
        <w:t>bis</w:t>
      </w:r>
      <w:r>
        <w:rPr>
          <w:rFonts w:hint="eastAsia" w:ascii="Arial" w:hAnsi="Arial" w:cs="Arial"/>
          <w:b/>
          <w:bCs/>
          <w:sz w:val="24"/>
          <w:szCs w:val="24"/>
        </w:rPr>
        <w:t xml:space="preserve">       </w:t>
      </w:r>
      <w:r>
        <w:rPr>
          <w:rFonts w:ascii="Arial" w:hAnsi="Arial" w:cs="Arial"/>
          <w:b/>
          <w:bCs/>
          <w:sz w:val="24"/>
          <w:szCs w:val="24"/>
        </w:rPr>
        <w:t xml:space="preserve">              </w:t>
      </w:r>
      <w:r>
        <w:rPr>
          <w:rFonts w:hint="eastAsia" w:ascii="Arial" w:hAnsi="Arial" w:cs="Arial"/>
          <w:b/>
          <w:bCs/>
          <w:sz w:val="24"/>
          <w:szCs w:val="24"/>
        </w:rPr>
        <w:t xml:space="preserve">    </w:t>
      </w:r>
      <w:r>
        <w:rPr>
          <w:rFonts w:ascii="Arial" w:hAnsi="Arial" w:cs="Arial"/>
          <w:b/>
          <w:bCs/>
          <w:sz w:val="24"/>
          <w:szCs w:val="24"/>
        </w:rPr>
        <w:t xml:space="preserve"> </w:t>
      </w:r>
      <w:r>
        <w:rPr>
          <w:rFonts w:hint="eastAsia" w:ascii="Arial" w:hAnsi="Arial" w:cs="Arial"/>
          <w:b/>
          <w:bCs/>
          <w:sz w:val="24"/>
          <w:szCs w:val="24"/>
        </w:rPr>
        <w:t xml:space="preserve"> </w:t>
      </w:r>
      <w:r>
        <w:rPr>
          <w:rFonts w:ascii="Arial" w:hAnsi="Arial" w:cs="Arial"/>
          <w:b/>
          <w:bCs/>
          <w:sz w:val="24"/>
          <w:szCs w:val="24"/>
        </w:rPr>
        <w:t xml:space="preserve"> </w:t>
      </w:r>
      <w:r>
        <w:rPr>
          <w:rFonts w:hint="eastAsia" w:ascii="Arial" w:hAnsi="Arial" w:cs="Arial"/>
          <w:b/>
          <w:bCs/>
          <w:sz w:val="24"/>
          <w:szCs w:val="24"/>
        </w:rPr>
        <w:t xml:space="preserve"> </w:t>
      </w:r>
      <w:r>
        <w:rPr>
          <w:rFonts w:ascii="Arial" w:hAnsi="Arial" w:cs="Arial"/>
          <w:b/>
          <w:bCs/>
          <w:sz w:val="24"/>
          <w:szCs w:val="24"/>
        </w:rPr>
        <w:t xml:space="preserve">    </w:t>
      </w:r>
      <w:r>
        <w:rPr>
          <w:rFonts w:hint="eastAsia" w:ascii="Arial" w:hAnsi="Arial" w:cs="Arial"/>
          <w:b/>
          <w:bCs/>
          <w:sz w:val="24"/>
          <w:szCs w:val="24"/>
        </w:rPr>
        <w:t xml:space="preserve">               </w:t>
      </w:r>
      <w:r>
        <w:rPr>
          <w:rFonts w:hint="eastAsia" w:ascii="Arial" w:hAnsi="Arial" w:cs="Arial"/>
          <w:b/>
          <w:bCs/>
          <w:sz w:val="24"/>
          <w:szCs w:val="24"/>
          <w:lang w:val="en-US" w:eastAsia="zh-CN"/>
        </w:rPr>
        <w:t xml:space="preserve"> </w:t>
      </w:r>
      <w:r>
        <w:rPr>
          <w:rFonts w:hint="eastAsia" w:ascii="Arial" w:hAnsi="Arial" w:cs="Arial"/>
          <w:b/>
          <w:bCs/>
          <w:sz w:val="24"/>
          <w:szCs w:val="24"/>
        </w:rPr>
        <w:t xml:space="preserve">       </w:t>
      </w:r>
      <w:r>
        <w:rPr>
          <w:rFonts w:ascii="Arial" w:hAnsi="Arial" w:cs="Arial"/>
          <w:b/>
          <w:bCs/>
          <w:sz w:val="24"/>
          <w:szCs w:val="24"/>
        </w:rPr>
        <w:t>R1-1</w:t>
      </w:r>
      <w:r>
        <w:rPr>
          <w:rFonts w:hint="eastAsia" w:ascii="Arial" w:hAnsi="Arial" w:cs="Arial"/>
          <w:b/>
          <w:bCs/>
          <w:sz w:val="24"/>
          <w:szCs w:val="24"/>
        </w:rPr>
        <w:t>8</w:t>
      </w:r>
      <w:r>
        <w:rPr>
          <w:rFonts w:hint="eastAsia" w:ascii="Arial" w:hAnsi="Arial" w:cs="Arial"/>
          <w:b/>
          <w:bCs/>
          <w:sz w:val="24"/>
          <w:szCs w:val="24"/>
          <w:lang w:val="en-US" w:eastAsia="zh-CN"/>
        </w:rPr>
        <w:t>10207</w:t>
      </w:r>
    </w:p>
    <w:p>
      <w:pPr>
        <w:pStyle w:val="15"/>
        <w:rPr>
          <w:rFonts w:eastAsia="宋体" w:cs="Arial"/>
          <w:sz w:val="24"/>
          <w:szCs w:val="24"/>
          <w:lang w:eastAsia="zh-CN"/>
        </w:rPr>
      </w:pPr>
      <w:r>
        <w:rPr>
          <w:rFonts w:ascii="Arial" w:hAnsi="Arial" w:eastAsia="MS Mincho" w:cs="Arial"/>
          <w:b/>
          <w:bCs/>
          <w:sz w:val="24"/>
          <w:szCs w:val="24"/>
          <w:lang w:eastAsia="ja-JP"/>
        </w:rPr>
        <w:t>Chengdu, China, October 8</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12</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2018</w:t>
      </w:r>
    </w:p>
    <w:p>
      <w:pPr>
        <w:pStyle w:val="15"/>
        <w:rPr>
          <w:rFonts w:cs="Arial"/>
          <w:sz w:val="24"/>
        </w:rPr>
      </w:pPr>
    </w:p>
    <w:p>
      <w:pPr>
        <w:pStyle w:val="15"/>
        <w:tabs>
          <w:tab w:val="left" w:pos="1800"/>
          <w:tab w:val="clear" w:pos="4536"/>
        </w:tabs>
        <w:ind w:left="1800" w:hanging="1800"/>
        <w:outlineLvl w:val="0"/>
        <w:rPr>
          <w:rFonts w:cs="Arial"/>
          <w:sz w:val="24"/>
        </w:rPr>
      </w:pPr>
      <w:r>
        <w:rPr>
          <w:rFonts w:cs="Arial"/>
          <w:sz w:val="24"/>
        </w:rPr>
        <w:t xml:space="preserve">Source: </w:t>
      </w:r>
      <w:r>
        <w:rPr>
          <w:rFonts w:cs="Arial"/>
          <w:sz w:val="24"/>
        </w:rPr>
        <w:tab/>
      </w:r>
      <w:r>
        <w:rPr>
          <w:rFonts w:cs="Arial"/>
          <w:sz w:val="24"/>
        </w:rPr>
        <w:t>ZTE</w:t>
      </w:r>
    </w:p>
    <w:p>
      <w:pPr>
        <w:pStyle w:val="15"/>
        <w:tabs>
          <w:tab w:val="left" w:pos="1805"/>
          <w:tab w:val="clear" w:pos="4536"/>
        </w:tabs>
        <w:ind w:left="1800" w:hanging="1800"/>
        <w:outlineLvl w:val="0"/>
        <w:rPr>
          <w:rFonts w:cs="Arial"/>
          <w:sz w:val="24"/>
        </w:rPr>
      </w:pPr>
      <w:r>
        <w:rPr>
          <w:rFonts w:cs="Arial"/>
          <w:sz w:val="24"/>
        </w:rPr>
        <w:t>Title:</w:t>
      </w:r>
      <w:bookmarkStart w:id="0" w:name="Title"/>
      <w:bookmarkEnd w:id="0"/>
      <w:r>
        <w:rPr>
          <w:rFonts w:cs="Arial"/>
          <w:sz w:val="24"/>
        </w:rPr>
        <w:tab/>
      </w:r>
      <w:r>
        <w:rPr>
          <w:rFonts w:hint="eastAsia" w:cs="Arial"/>
          <w:sz w:val="24"/>
        </w:rPr>
        <w:t>Detailed system-level simulation results for NOMA</w:t>
      </w:r>
    </w:p>
    <w:p>
      <w:pPr>
        <w:pStyle w:val="15"/>
        <w:tabs>
          <w:tab w:val="left" w:pos="1800"/>
          <w:tab w:val="clear" w:pos="4536"/>
        </w:tabs>
        <w:ind w:left="1800" w:hanging="1800"/>
        <w:outlineLvl w:val="0"/>
        <w:rPr>
          <w:rFonts w:cs="Arial"/>
          <w:sz w:val="24"/>
        </w:rPr>
      </w:pPr>
      <w:r>
        <w:rPr>
          <w:rFonts w:cs="Arial"/>
          <w:sz w:val="24"/>
        </w:rPr>
        <w:t>Agenda Item:</w:t>
      </w:r>
      <w:bookmarkStart w:id="1" w:name="Source"/>
      <w:bookmarkEnd w:id="1"/>
      <w:r>
        <w:rPr>
          <w:rFonts w:cs="Arial"/>
          <w:sz w:val="24"/>
        </w:rPr>
        <w:tab/>
      </w:r>
      <w:r>
        <w:rPr>
          <w:rFonts w:hint="eastAsia" w:eastAsia="宋体" w:cs="Arial"/>
          <w:sz w:val="24"/>
          <w:lang w:eastAsia="zh-CN"/>
        </w:rPr>
        <w:t>7.2.1.</w:t>
      </w:r>
      <w:r>
        <w:rPr>
          <w:rFonts w:hint="eastAsia" w:eastAsia="宋体" w:cs="Arial"/>
          <w:sz w:val="24"/>
          <w:lang w:val="en-US" w:eastAsia="zh-CN"/>
        </w:rPr>
        <w:t>5</w:t>
      </w:r>
    </w:p>
    <w:p>
      <w:pPr>
        <w:pStyle w:val="15"/>
        <w:tabs>
          <w:tab w:val="left" w:pos="1800"/>
          <w:tab w:val="clear" w:pos="4536"/>
        </w:tabs>
        <w:ind w:left="1800" w:hanging="1800"/>
        <w:outlineLvl w:val="0"/>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Discussion/Decision</w:t>
      </w: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rPr>
      </w:pPr>
      <w:bookmarkStart w:id="3" w:name="_Ref409106980"/>
      <w:r>
        <w:rPr>
          <w:sz w:val="32"/>
          <w:szCs w:val="32"/>
        </w:rPr>
        <w:t>Introduction</w:t>
      </w:r>
      <w:bookmarkEnd w:id="3"/>
    </w:p>
    <w:p>
      <w:pPr>
        <w:pStyle w:val="12"/>
        <w:spacing w:before="120" w:beforeLines="50" w:after="120"/>
        <w:rPr>
          <w:color w:val="auto"/>
          <w:sz w:val="20"/>
        </w:rPr>
      </w:pPr>
      <w:r>
        <w:rPr>
          <w:rFonts w:hint="eastAsia"/>
          <w:color w:val="auto"/>
          <w:sz w:val="20"/>
          <w:lang w:val="en-US" w:eastAsia="zh-CN"/>
        </w:rPr>
        <w:t>The</w:t>
      </w:r>
      <w:r>
        <w:rPr>
          <w:color w:val="auto"/>
          <w:sz w:val="20"/>
        </w:rPr>
        <w:t xml:space="preserve"> </w:t>
      </w:r>
      <w:r>
        <w:rPr>
          <w:rFonts w:hint="eastAsia"/>
          <w:color w:val="auto"/>
          <w:sz w:val="20"/>
        </w:rPr>
        <w:t>evaluation methodolog</w:t>
      </w:r>
      <w:r>
        <w:rPr>
          <w:rFonts w:hint="eastAsia"/>
          <w:color w:val="auto"/>
          <w:sz w:val="20"/>
          <w:lang w:val="en-US" w:eastAsia="zh-CN"/>
        </w:rPr>
        <w:t xml:space="preserve">ies, </w:t>
      </w:r>
      <w:r>
        <w:rPr>
          <w:color w:val="auto"/>
          <w:sz w:val="20"/>
        </w:rPr>
        <w:t>performance metrics, traffic model</w:t>
      </w:r>
      <w:r>
        <w:rPr>
          <w:rFonts w:hint="eastAsia"/>
          <w:color w:val="auto"/>
          <w:sz w:val="20"/>
        </w:rPr>
        <w:t>s</w:t>
      </w:r>
      <w:r>
        <w:rPr>
          <w:color w:val="auto"/>
          <w:sz w:val="20"/>
        </w:rPr>
        <w:t xml:space="preserve"> and simulation </w:t>
      </w:r>
      <w:r>
        <w:rPr>
          <w:rFonts w:hint="eastAsia"/>
          <w:color w:val="auto"/>
          <w:sz w:val="20"/>
          <w:lang w:val="en-US" w:eastAsia="zh-CN"/>
        </w:rPr>
        <w:t>assumption</w:t>
      </w:r>
      <w:r>
        <w:rPr>
          <w:color w:val="auto"/>
          <w:sz w:val="20"/>
        </w:rPr>
        <w:t>s for system-level evaluations for NOMA</w:t>
      </w:r>
      <w:r>
        <w:rPr>
          <w:rFonts w:hint="eastAsia"/>
          <w:color w:val="auto"/>
          <w:sz w:val="20"/>
        </w:rPr>
        <w:t xml:space="preserve"> </w:t>
      </w:r>
      <w:r>
        <w:rPr>
          <w:color w:val="auto"/>
          <w:sz w:val="20"/>
        </w:rPr>
        <w:t xml:space="preserve">were </w:t>
      </w:r>
      <w:r>
        <w:rPr>
          <w:rFonts w:hint="eastAsia"/>
          <w:color w:val="auto"/>
          <w:sz w:val="20"/>
          <w:lang w:val="en-US" w:eastAsia="zh-CN"/>
        </w:rPr>
        <w:t>agreed i</w:t>
      </w:r>
      <w:r>
        <w:rPr>
          <w:color w:val="auto"/>
          <w:sz w:val="20"/>
        </w:rPr>
        <w:t>n RAN1 #92bis</w:t>
      </w:r>
      <w:r>
        <w:rPr>
          <w:rFonts w:hint="eastAsia"/>
          <w:color w:val="auto"/>
          <w:sz w:val="20"/>
          <w:lang w:val="en-US" w:eastAsia="zh-CN"/>
        </w:rPr>
        <w:t xml:space="preserve">, </w:t>
      </w:r>
      <w:r>
        <w:rPr>
          <w:rFonts w:hint="eastAsia"/>
          <w:color w:val="auto"/>
          <w:sz w:val="20"/>
        </w:rPr>
        <w:t xml:space="preserve">#93 </w:t>
      </w:r>
      <w:r>
        <w:rPr>
          <w:rFonts w:hint="eastAsia"/>
          <w:color w:val="auto"/>
          <w:sz w:val="20"/>
          <w:lang w:val="en-US" w:eastAsia="zh-CN"/>
        </w:rPr>
        <w:t xml:space="preserve">and #94 </w:t>
      </w:r>
      <w:r>
        <w:rPr>
          <w:rFonts w:hint="eastAsia"/>
          <w:color w:val="auto"/>
          <w:sz w:val="20"/>
        </w:rPr>
        <w:t>meeting</w:t>
      </w:r>
      <w:r>
        <w:rPr>
          <w:color w:val="auto"/>
          <w:sz w:val="20"/>
          <w:highlight w:val="none"/>
        </w:rPr>
        <w:t>[1]</w:t>
      </w:r>
      <w:r>
        <w:rPr>
          <w:rFonts w:hint="eastAsia"/>
          <w:color w:val="auto"/>
          <w:sz w:val="20"/>
          <w:highlight w:val="none"/>
        </w:rPr>
        <w:t>[2]</w:t>
      </w:r>
      <w:r>
        <w:rPr>
          <w:rFonts w:hint="eastAsia"/>
          <w:color w:val="auto"/>
          <w:sz w:val="20"/>
          <w:highlight w:val="none"/>
          <w:lang w:val="en-US" w:eastAsia="zh-CN"/>
        </w:rPr>
        <w:t>[3]</w:t>
      </w:r>
      <w:r>
        <w:rPr>
          <w:rFonts w:hint="eastAsia"/>
          <w:color w:val="auto"/>
          <w:sz w:val="20"/>
          <w:lang w:val="en-US" w:eastAsia="zh-CN"/>
        </w:rPr>
        <w:t>. A</w:t>
      </w:r>
      <w:r>
        <w:rPr>
          <w:rFonts w:hint="eastAsia"/>
          <w:color w:val="auto"/>
          <w:sz w:val="20"/>
        </w:rPr>
        <w:t xml:space="preserve">nd the </w:t>
      </w:r>
      <w:r>
        <w:rPr>
          <w:rFonts w:hint="eastAsia"/>
          <w:color w:val="auto"/>
          <w:sz w:val="20"/>
          <w:lang w:val="en-US" w:eastAsia="zh-CN"/>
        </w:rPr>
        <w:t>calibration on coupling loss and downlink geometry were also conducted by an email discussion after RAN1 #94 meeting, from which we observed that the calibration results are well aligned</w:t>
      </w:r>
      <w:r>
        <w:rPr>
          <w:rFonts w:hint="eastAsia"/>
          <w:color w:val="auto"/>
          <w:sz w:val="20"/>
        </w:rPr>
        <w:t>.</w:t>
      </w:r>
      <w:bookmarkStart w:id="7" w:name="_GoBack"/>
      <w:bookmarkEnd w:id="7"/>
    </w:p>
    <w:p>
      <w:pPr>
        <w:pStyle w:val="12"/>
        <w:spacing w:before="120" w:beforeLines="50"/>
        <w:rPr>
          <w:color w:val="auto"/>
          <w:sz w:val="20"/>
        </w:rPr>
      </w:pPr>
      <w:r>
        <w:rPr>
          <w:color w:val="auto"/>
          <w:sz w:val="20"/>
        </w:rPr>
        <w:t xml:space="preserve">In this contribution, </w:t>
      </w:r>
      <w:r>
        <w:rPr>
          <w:rFonts w:hint="eastAsia"/>
          <w:color w:val="auto"/>
          <w:sz w:val="20"/>
          <w:lang w:val="en-US" w:eastAsia="zh-CN"/>
        </w:rPr>
        <w:t>detailed</w:t>
      </w:r>
      <w:r>
        <w:rPr>
          <w:rFonts w:hint="eastAsia"/>
          <w:color w:val="auto"/>
          <w:sz w:val="20"/>
        </w:rPr>
        <w:t xml:space="preserve"> system level evaluation results for NOMA </w:t>
      </w:r>
      <w:r>
        <w:rPr>
          <w:rFonts w:hint="eastAsia"/>
          <w:color w:val="auto"/>
          <w:sz w:val="20"/>
          <w:lang w:val="en-US" w:eastAsia="zh-CN"/>
        </w:rPr>
        <w:t xml:space="preserve">in mMTC, URLLC, and eMBB scenarios </w:t>
      </w:r>
      <w:r>
        <w:rPr>
          <w:rFonts w:hint="eastAsia"/>
          <w:color w:val="auto"/>
          <w:sz w:val="20"/>
        </w:rPr>
        <w:t>are demonstrated and discussed.</w:t>
      </w:r>
      <w:r>
        <w:rPr>
          <w:rFonts w:hint="eastAsia"/>
          <w:color w:val="auto"/>
          <w:sz w:val="20"/>
          <w:lang w:val="en-US" w:eastAsia="zh-CN"/>
        </w:rPr>
        <w:t xml:space="preserve"> A evaluation results summary can be found in our companion contribution </w:t>
      </w:r>
      <w:r>
        <w:rPr>
          <w:rFonts w:hint="eastAsia"/>
          <w:color w:val="auto"/>
          <w:sz w:val="20"/>
          <w:highlight w:val="none"/>
          <w:lang w:val="en-US" w:eastAsia="zh-CN"/>
        </w:rPr>
        <w:t>[4]</w:t>
      </w:r>
      <w:r>
        <w:rPr>
          <w:rFonts w:hint="eastAsia"/>
          <w:color w:val="auto"/>
          <w:sz w:val="20"/>
          <w:lang w:val="en-US" w:eastAsia="zh-CN"/>
        </w:rPr>
        <w:t>.</w:t>
      </w: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lang w:val="en-US"/>
        </w:rPr>
      </w:pPr>
      <w:r>
        <w:rPr>
          <w:rFonts w:hint="eastAsia"/>
          <w:sz w:val="32"/>
          <w:szCs w:val="32"/>
          <w:lang w:val="en-US" w:eastAsia="zh-CN"/>
        </w:rPr>
        <w:t xml:space="preserve">Detailed </w:t>
      </w:r>
      <w:r>
        <w:rPr>
          <w:rFonts w:hint="eastAsia"/>
          <w:sz w:val="32"/>
          <w:szCs w:val="32"/>
          <w:lang w:val="en-US"/>
        </w:rPr>
        <w:t>SLS results</w:t>
      </w:r>
      <w:r>
        <w:rPr>
          <w:rFonts w:hint="eastAsia"/>
          <w:sz w:val="32"/>
          <w:szCs w:val="32"/>
          <w:lang w:val="en-US" w:eastAsia="zh-CN"/>
        </w:rPr>
        <w:t xml:space="preserve"> for NOMA</w:t>
      </w:r>
    </w:p>
    <w:p>
      <w:pPr>
        <w:pStyle w:val="31"/>
        <w:spacing w:before="120" w:beforeLines="50" w:after="0" w:afterLines="0" w:line="240" w:lineRule="auto"/>
        <w:rPr>
          <w:rFonts w:hint="eastAsia" w:eastAsia="宋体"/>
          <w:sz w:val="20"/>
          <w:szCs w:val="20"/>
          <w:lang w:val="en-US" w:eastAsia="zh-CN"/>
        </w:rPr>
      </w:pPr>
      <w:r>
        <w:rPr>
          <w:rFonts w:hint="eastAsia" w:eastAsia="宋体"/>
          <w:sz w:val="20"/>
          <w:szCs w:val="20"/>
          <w:lang w:val="en-US" w:eastAsia="zh-CN"/>
        </w:rPr>
        <w:t xml:space="preserve">In the evaluation, </w:t>
      </w:r>
      <w:r>
        <w:rPr>
          <w:rFonts w:eastAsia="宋体"/>
          <w:sz w:val="20"/>
          <w:szCs w:val="20"/>
          <w:lang w:val="en-US" w:eastAsia="zh-CN"/>
        </w:rPr>
        <w:t xml:space="preserve">the performance comparison between </w:t>
      </w:r>
      <w:r>
        <w:rPr>
          <w:rFonts w:hint="eastAsia" w:eastAsia="宋体"/>
          <w:sz w:val="20"/>
          <w:szCs w:val="20"/>
          <w:lang w:val="en-US" w:eastAsia="zh-CN"/>
        </w:rPr>
        <w:t>baseline scheme and NOMA</w:t>
      </w:r>
      <w:r>
        <w:rPr>
          <w:rFonts w:eastAsia="宋体"/>
          <w:sz w:val="20"/>
          <w:szCs w:val="20"/>
          <w:lang w:val="en-US" w:eastAsia="zh-CN"/>
        </w:rPr>
        <w:t xml:space="preserve"> in </w:t>
      </w:r>
      <w:r>
        <w:rPr>
          <w:rFonts w:hint="eastAsia" w:eastAsia="宋体"/>
          <w:sz w:val="20"/>
          <w:szCs w:val="20"/>
          <w:lang w:val="en-US" w:eastAsia="zh-CN"/>
        </w:rPr>
        <w:t>mMTC, URLLC and eMBB scenarios</w:t>
      </w:r>
      <w:r>
        <w:rPr>
          <w:rFonts w:eastAsia="宋体"/>
          <w:sz w:val="20"/>
          <w:szCs w:val="20"/>
          <w:lang w:val="en-US" w:eastAsia="zh-CN"/>
        </w:rPr>
        <w:t xml:space="preserve"> are conducted </w:t>
      </w:r>
      <w:r>
        <w:rPr>
          <w:rFonts w:hint="eastAsia" w:eastAsia="宋体"/>
          <w:sz w:val="20"/>
          <w:szCs w:val="20"/>
          <w:lang w:val="en-US" w:eastAsia="zh-CN"/>
        </w:rPr>
        <w:t>with corresponding assumptions</w:t>
      </w:r>
      <w:r>
        <w:rPr>
          <w:rFonts w:eastAsia="宋体"/>
          <w:sz w:val="20"/>
          <w:szCs w:val="20"/>
          <w:lang w:val="en-US" w:eastAsia="zh-CN"/>
        </w:rPr>
        <w:t xml:space="preserve"> </w:t>
      </w:r>
      <w:r>
        <w:rPr>
          <w:rFonts w:hint="eastAsia" w:eastAsia="宋体"/>
          <w:sz w:val="20"/>
          <w:szCs w:val="20"/>
          <w:lang w:val="en-US" w:eastAsia="zh-CN"/>
        </w:rPr>
        <w:t xml:space="preserve">shown in Table A1 in the Appendix. It should be noted that some parameters are not determined </w:t>
      </w:r>
      <w:r>
        <w:rPr>
          <w:rFonts w:eastAsia="宋体"/>
          <w:sz w:val="20"/>
          <w:szCs w:val="20"/>
          <w:lang w:val="en-US" w:eastAsia="zh-CN"/>
        </w:rPr>
        <w:t xml:space="preserve">in </w:t>
      </w:r>
      <w:r>
        <w:rPr>
          <w:rFonts w:hint="eastAsia" w:eastAsia="宋体"/>
          <w:sz w:val="20"/>
          <w:szCs w:val="20"/>
          <w:lang w:val="en-US" w:eastAsia="zh-CN"/>
        </w:rPr>
        <w:t>the</w:t>
      </w:r>
      <w:r>
        <w:rPr>
          <w:rFonts w:eastAsia="宋体"/>
          <w:sz w:val="20"/>
          <w:szCs w:val="20"/>
          <w:lang w:val="en-US" w:eastAsia="zh-CN"/>
        </w:rPr>
        <w:t xml:space="preserve"> </w:t>
      </w:r>
      <w:r>
        <w:rPr>
          <w:rFonts w:hint="eastAsia" w:eastAsia="宋体"/>
          <w:sz w:val="20"/>
          <w:szCs w:val="20"/>
          <w:lang w:val="en-US" w:eastAsia="zh-CN"/>
        </w:rPr>
        <w:t>assumptions</w:t>
      </w:r>
      <w:r>
        <w:rPr>
          <w:rFonts w:eastAsia="宋体"/>
          <w:sz w:val="20"/>
          <w:szCs w:val="20"/>
          <w:lang w:val="en-US" w:eastAsia="zh-CN"/>
        </w:rPr>
        <w:t xml:space="preserve">, which </w:t>
      </w:r>
      <w:r>
        <w:rPr>
          <w:rFonts w:hint="eastAsia" w:eastAsia="宋体"/>
          <w:sz w:val="20"/>
          <w:szCs w:val="20"/>
          <w:lang w:val="en-US" w:eastAsia="zh-CN"/>
        </w:rPr>
        <w:t xml:space="preserve">should be reported by companies, e.g. number of UEs per cell, power control, and HARQ/repetition, etc. The details of them are given in </w:t>
      </w:r>
      <w:r>
        <w:rPr>
          <w:rFonts w:hint="eastAsia" w:eastAsia="宋体"/>
          <w:sz w:val="20"/>
          <w:szCs w:val="20"/>
          <w:highlight w:val="none"/>
          <w:lang w:val="en-US" w:eastAsia="zh-CN"/>
        </w:rPr>
        <w:t>Table 1</w:t>
      </w:r>
      <w:r>
        <w:rPr>
          <w:rFonts w:hint="eastAsia" w:eastAsia="宋体"/>
          <w:sz w:val="20"/>
          <w:szCs w:val="20"/>
          <w:lang w:val="en-US" w:eastAsia="zh-CN"/>
        </w:rPr>
        <w:t xml:space="preserve"> for mMTC, URLLC and eMBB scenarios respectively. In addition, some details of the baseline and NOMA can be also found in the table.</w:t>
      </w:r>
    </w:p>
    <w:p>
      <w:pPr>
        <w:widowControl w:val="0"/>
        <w:snapToGrid w:val="0"/>
        <w:spacing w:before="120" w:beforeLines="50" w:after="120" w:afterLines="50" w:line="240" w:lineRule="auto"/>
        <w:jc w:val="center"/>
        <w:rPr>
          <w:rFonts w:ascii="Times New Roman" w:hAnsi="Times New Roman"/>
          <w:sz w:val="20"/>
          <w:szCs w:val="20"/>
          <w:lang w:eastAsia="ja-JP"/>
        </w:rPr>
      </w:pPr>
      <w:r>
        <w:rPr>
          <w:rFonts w:hint="eastAsia" w:ascii="Times New Roman" w:hAnsi="Times New Roman"/>
          <w:sz w:val="20"/>
          <w:szCs w:val="20"/>
          <w:lang w:eastAsia="ja-JP"/>
        </w:rPr>
        <w:t xml:space="preserve">Table </w:t>
      </w:r>
      <w:r>
        <w:rPr>
          <w:rFonts w:hint="eastAsia" w:ascii="Times New Roman" w:hAnsi="Times New Roman"/>
          <w:sz w:val="20"/>
          <w:szCs w:val="20"/>
        </w:rPr>
        <w:t>1</w:t>
      </w:r>
      <w:r>
        <w:rPr>
          <w:rFonts w:hint="eastAsia" w:ascii="Times New Roman" w:hAnsi="Times New Roman"/>
          <w:sz w:val="20"/>
          <w:szCs w:val="20"/>
          <w:lang w:eastAsia="ja-JP"/>
        </w:rPr>
        <w:t xml:space="preserve"> </w:t>
      </w:r>
      <w:r>
        <w:rPr>
          <w:rFonts w:hint="eastAsia" w:ascii="Times New Roman" w:hAnsi="Times New Roman"/>
          <w:sz w:val="20"/>
          <w:szCs w:val="20"/>
        </w:rPr>
        <w:t>A</w:t>
      </w:r>
      <w:r>
        <w:rPr>
          <w:rFonts w:hint="eastAsia" w:ascii="Times New Roman" w:hAnsi="Times New Roman"/>
          <w:sz w:val="20"/>
          <w:szCs w:val="20"/>
          <w:lang w:eastAsia="ja-JP"/>
        </w:rPr>
        <w:t xml:space="preserve">ssumptions </w:t>
      </w:r>
      <w:r>
        <w:rPr>
          <w:rFonts w:hint="eastAsia" w:ascii="Times New Roman" w:hAnsi="Times New Roman"/>
          <w:sz w:val="20"/>
          <w:szCs w:val="20"/>
        </w:rPr>
        <w:t xml:space="preserve">reported </w:t>
      </w:r>
      <w:r>
        <w:rPr>
          <w:rFonts w:hint="eastAsia" w:ascii="Times New Roman" w:hAnsi="Times New Roman"/>
          <w:sz w:val="20"/>
          <w:szCs w:val="20"/>
          <w:lang w:eastAsia="ja-JP"/>
        </w:rPr>
        <w:t>for NOMA evaluation</w:t>
      </w:r>
    </w:p>
    <w:tbl>
      <w:tblPr>
        <w:tblStyle w:val="19"/>
        <w:tblW w:w="9527" w:type="dxa"/>
        <w:tblInd w:w="0" w:type="dxa"/>
        <w:tblLayout w:type="fixed"/>
        <w:tblCellMar>
          <w:top w:w="15" w:type="dxa"/>
          <w:left w:w="15" w:type="dxa"/>
          <w:bottom w:w="15" w:type="dxa"/>
          <w:right w:w="15" w:type="dxa"/>
        </w:tblCellMar>
      </w:tblPr>
      <w:tblGrid>
        <w:gridCol w:w="1776"/>
        <w:gridCol w:w="2601"/>
        <w:gridCol w:w="2575"/>
        <w:gridCol w:w="2575"/>
      </w:tblGrid>
      <w:tr>
        <w:tblPrEx>
          <w:tblLayout w:type="fixed"/>
          <w:tblCellMar>
            <w:top w:w="15" w:type="dxa"/>
            <w:left w:w="15" w:type="dxa"/>
            <w:bottom w:w="15" w:type="dxa"/>
            <w:right w:w="15" w:type="dxa"/>
          </w:tblCellMar>
        </w:tblPrEx>
        <w:trPr>
          <w:trHeight w:val="330" w:hRule="atLeast"/>
        </w:trPr>
        <w:tc>
          <w:tcPr>
            <w:tcW w:w="1776"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lang w:bidi="ar"/>
              </w:rPr>
              <w:t>Parameters</w:t>
            </w:r>
          </w:p>
        </w:tc>
        <w:tc>
          <w:tcPr>
            <w:tcW w:w="2601"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lang w:bidi="ar"/>
              </w:rPr>
              <w:t>mMTC</w:t>
            </w:r>
          </w:p>
        </w:tc>
        <w:tc>
          <w:tcPr>
            <w:tcW w:w="2575"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lang w:bidi="ar"/>
              </w:rPr>
              <w:t>URLLC</w:t>
            </w:r>
          </w:p>
        </w:tc>
        <w:tc>
          <w:tcPr>
            <w:tcW w:w="2575"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lang w:bidi="ar"/>
              </w:rPr>
              <w:t>eMBB</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rPr>
              <w:t>Carrier Frequency</w:t>
            </w:r>
            <w:r>
              <w:rPr>
                <w:rFonts w:hint="eastAsia" w:ascii="Times New Roman" w:hAnsi="Times New Roman"/>
                <w:color w:val="000000"/>
                <w:sz w:val="16"/>
                <w:szCs w:val="16"/>
                <w:lang w:val="en-US" w:eastAsia="zh-CN"/>
              </w:rPr>
              <w:t xml:space="preserve"> + </w:t>
            </w:r>
            <w:r>
              <w:rPr>
                <w:rFonts w:hint="eastAsia" w:ascii="Times New Roman" w:hAnsi="Times New Roman"/>
                <w:color w:val="000000"/>
                <w:sz w:val="16"/>
                <w:szCs w:val="16"/>
              </w:rPr>
              <w:t>ISD</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700MHz + 1732m for configured grant</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700MHz + 500m for grant-free with random selection</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color w:val="000000"/>
                <w:sz w:val="16"/>
                <w:szCs w:val="16"/>
              </w:rPr>
            </w:pPr>
            <w:r>
              <w:rPr>
                <w:rFonts w:hint="eastAsia" w:ascii="Times New Roman" w:hAnsi="Times New Roman"/>
                <w:color w:val="000000"/>
                <w:sz w:val="16"/>
                <w:szCs w:val="16"/>
              </w:rPr>
              <w:t>4GHz + 200m</w:t>
            </w:r>
          </w:p>
          <w:p>
            <w:pPr>
              <w:spacing w:after="0" w:line="240" w:lineRule="auto"/>
              <w:textAlignment w:val="center"/>
              <w:rPr>
                <w:rFonts w:hint="eastAsia" w:ascii="Times New Roman" w:hAnsi="Times New Roman"/>
                <w:color w:val="000000"/>
                <w:sz w:val="16"/>
                <w:szCs w:val="16"/>
              </w:rPr>
            </w:pPr>
            <w:r>
              <w:rPr>
                <w:rFonts w:hint="eastAsia" w:ascii="Times New Roman" w:hAnsi="Times New Roman"/>
                <w:color w:val="000000"/>
                <w:sz w:val="16"/>
                <w:szCs w:val="16"/>
              </w:rPr>
              <w:t>700MHz + 500m</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4GHz + 200m</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lang w:bidi="ar"/>
              </w:rPr>
              <w:t>Simulation bandwidth</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lang w:bidi="ar"/>
              </w:rPr>
              <w:t>6 PRBs</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lang w:bidi="ar"/>
              </w:rPr>
              <w:t>12 PRBs</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lang w:bidi="ar"/>
              </w:rPr>
              <w:t>12 PRBs</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Resource allocation</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Baseline: 1 PRB per UE</w:t>
            </w:r>
          </w:p>
          <w:p>
            <w:pPr>
              <w:spacing w:after="0" w:line="240" w:lineRule="auto"/>
              <w:textAlignment w:val="center"/>
              <w:rPr>
                <w:rFonts w:ascii="Times New Roman" w:hAnsi="Times New Roman"/>
                <w:color w:val="000000"/>
                <w:sz w:val="16"/>
                <w:szCs w:val="16"/>
                <w:lang w:bidi="ar"/>
              </w:rPr>
            </w:pPr>
            <w:r>
              <w:rPr>
                <w:rFonts w:hint="eastAsia" w:ascii="Times New Roman" w:hAnsi="Times New Roman"/>
                <w:color w:val="000000"/>
                <w:sz w:val="16"/>
                <w:szCs w:val="16"/>
              </w:rPr>
              <w:t xml:space="preserve">NOMA: 1 PRB +4ms per UE, </w:t>
            </w:r>
            <w:r>
              <w:rPr>
                <w:rFonts w:hint="eastAsia" w:ascii="Times New Roman" w:hAnsi="Times New Roman"/>
                <w:color w:val="000000"/>
                <w:sz w:val="16"/>
                <w:szCs w:val="16"/>
                <w:lang w:bidi="ar"/>
              </w:rPr>
              <w:t xml:space="preserve">spreading codes of length 4 are used </w:t>
            </w:r>
            <w:r>
              <w:rPr>
                <w:rFonts w:hint="eastAsia" w:ascii="Times New Roman" w:hAnsi="Times New Roman"/>
                <w:color w:val="000000"/>
                <w:sz w:val="16"/>
                <w:szCs w:val="16"/>
                <w:highlight w:val="none"/>
                <w:lang w:bidi="ar"/>
              </w:rPr>
              <w:t>[5</w:t>
            </w:r>
            <w:r>
              <w:rPr>
                <w:rFonts w:hint="eastAsia" w:ascii="Times New Roman" w:hAnsi="Times New Roman"/>
                <w:color w:val="000000"/>
                <w:sz w:val="16"/>
                <w:szCs w:val="16"/>
                <w:lang w:bidi="ar"/>
              </w:rPr>
              <w:t>]</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Baseline: 3 PRB per UE</w:t>
            </w:r>
          </w:p>
          <w:p>
            <w:pPr>
              <w:spacing w:after="0" w:line="240" w:lineRule="auto"/>
              <w:textAlignment w:val="center"/>
              <w:rPr>
                <w:rFonts w:ascii="Times New Roman" w:hAnsi="Times New Roman"/>
                <w:color w:val="000000"/>
                <w:sz w:val="16"/>
                <w:szCs w:val="16"/>
                <w:lang w:bidi="ar"/>
              </w:rPr>
            </w:pPr>
            <w:r>
              <w:rPr>
                <w:rFonts w:hint="eastAsia" w:ascii="Times New Roman" w:hAnsi="Times New Roman"/>
                <w:color w:val="000000"/>
                <w:sz w:val="16"/>
                <w:szCs w:val="16"/>
              </w:rPr>
              <w:t xml:space="preserve">NOMA: 12 PRBs per UE, </w:t>
            </w:r>
            <w:r>
              <w:rPr>
                <w:rFonts w:hint="eastAsia" w:ascii="Times New Roman" w:hAnsi="Times New Roman"/>
                <w:color w:val="000000"/>
                <w:sz w:val="16"/>
                <w:szCs w:val="16"/>
                <w:lang w:bidi="ar"/>
              </w:rPr>
              <w:t xml:space="preserve">spreading codes of length 4 are used </w:t>
            </w:r>
            <w:r>
              <w:rPr>
                <w:rFonts w:hint="eastAsia" w:ascii="Times New Roman" w:hAnsi="Times New Roman"/>
                <w:color w:val="000000"/>
                <w:sz w:val="16"/>
                <w:szCs w:val="16"/>
                <w:highlight w:val="none"/>
                <w:lang w:bidi="ar"/>
              </w:rPr>
              <w:t>[5</w:t>
            </w:r>
            <w:r>
              <w:rPr>
                <w:rFonts w:hint="eastAsia" w:ascii="Times New Roman" w:hAnsi="Times New Roman"/>
                <w:color w:val="000000"/>
                <w:sz w:val="16"/>
                <w:szCs w:val="16"/>
                <w:lang w:bidi="ar"/>
              </w:rPr>
              <w:t>]</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Baseline: 3 PRB per UE</w:t>
            </w:r>
          </w:p>
          <w:p>
            <w:pPr>
              <w:spacing w:after="0" w:line="240" w:lineRule="auto"/>
              <w:textAlignment w:val="center"/>
              <w:rPr>
                <w:rFonts w:ascii="Times New Roman" w:hAnsi="Times New Roman"/>
                <w:color w:val="000000"/>
                <w:sz w:val="16"/>
                <w:szCs w:val="16"/>
                <w:lang w:bidi="ar"/>
              </w:rPr>
            </w:pPr>
            <w:r>
              <w:rPr>
                <w:rFonts w:hint="eastAsia" w:ascii="Times New Roman" w:hAnsi="Times New Roman"/>
                <w:color w:val="000000"/>
                <w:sz w:val="16"/>
                <w:szCs w:val="16"/>
              </w:rPr>
              <w:t xml:space="preserve">NOMA: 12 PRBs per UE, </w:t>
            </w:r>
            <w:r>
              <w:rPr>
                <w:rFonts w:hint="eastAsia" w:ascii="Times New Roman" w:hAnsi="Times New Roman"/>
                <w:color w:val="000000"/>
                <w:sz w:val="16"/>
                <w:szCs w:val="16"/>
                <w:lang w:bidi="ar"/>
              </w:rPr>
              <w:t>spreading codes of length 4 are used [</w:t>
            </w:r>
            <w:r>
              <w:rPr>
                <w:rFonts w:hint="eastAsia" w:ascii="Times New Roman" w:hAnsi="Times New Roman"/>
                <w:color w:val="000000"/>
                <w:sz w:val="16"/>
                <w:szCs w:val="16"/>
                <w:highlight w:val="none"/>
                <w:shd w:val="clear"/>
                <w:lang w:bidi="ar"/>
              </w:rPr>
              <w:t>5</w:t>
            </w:r>
            <w:r>
              <w:rPr>
                <w:rFonts w:hint="eastAsia" w:ascii="Times New Roman" w:hAnsi="Times New Roman"/>
                <w:color w:val="000000"/>
                <w:sz w:val="16"/>
                <w:szCs w:val="16"/>
                <w:lang w:bidi="ar"/>
              </w:rPr>
              <w:t>]</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eastAsia="宋体"/>
                <w:color w:val="000000"/>
                <w:sz w:val="16"/>
                <w:szCs w:val="16"/>
                <w:lang w:val="en-US" w:eastAsia="zh-CN"/>
              </w:rPr>
            </w:pPr>
            <w:r>
              <w:rPr>
                <w:rFonts w:hint="eastAsia" w:ascii="Times New Roman" w:hAnsi="Times New Roman"/>
                <w:color w:val="000000"/>
                <w:sz w:val="16"/>
                <w:szCs w:val="16"/>
                <w:lang w:val="en-US" w:eastAsia="zh-CN"/>
              </w:rPr>
              <w:t>Configured grant details</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24 DMRS is assumed for each RB;</w:t>
            </w:r>
          </w:p>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Periodicity = 1 ms for baseline;</w:t>
            </w:r>
          </w:p>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Periodicity = 4 ms for NOMA</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24 DMRS is assumed for each RB;</w:t>
            </w:r>
          </w:p>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For 60 bytes packet size:</w:t>
            </w:r>
          </w:p>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Periodicity = 0.25 ms for baseline;</w:t>
            </w:r>
          </w:p>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Periodicity = 0.5 ms for NOMA</w:t>
            </w:r>
          </w:p>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For 200 bytes packet size:</w:t>
            </w:r>
          </w:p>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Periodicity = 1 ms for baseline;</w:t>
            </w:r>
          </w:p>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Periodicity = 2 ms for NOMA</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24 DMRS is assumed for each RB;</w:t>
            </w:r>
          </w:p>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lang w:val="en-US" w:eastAsia="zh-CN"/>
              </w:rPr>
              <w:t>Periodicity = 2 ms for baseline;</w:t>
            </w:r>
          </w:p>
          <w:p>
            <w:pPr>
              <w:spacing w:after="0" w:line="240" w:lineRule="auto"/>
              <w:textAlignment w:val="center"/>
              <w:rPr>
                <w:rFonts w:hint="eastAsia" w:ascii="Times New Roman" w:hAnsi="Times New Roman"/>
                <w:color w:val="000000"/>
                <w:sz w:val="16"/>
                <w:szCs w:val="16"/>
              </w:rPr>
            </w:pPr>
            <w:r>
              <w:rPr>
                <w:rFonts w:hint="eastAsia" w:ascii="Times New Roman" w:hAnsi="Times New Roman"/>
                <w:color w:val="000000"/>
                <w:sz w:val="16"/>
                <w:szCs w:val="16"/>
                <w:lang w:val="en-US" w:eastAsia="zh-CN"/>
              </w:rPr>
              <w:t>Periodicity = 5 ms for NOMA</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Packet size</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20~200 bytes Pareto distribution with shaping parameter alpha = 2.5, and 29 bytes protocol overhead</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color w:val="000000"/>
                <w:sz w:val="16"/>
                <w:szCs w:val="16"/>
              </w:rPr>
            </w:pPr>
            <w:r>
              <w:rPr>
                <w:rFonts w:hint="eastAsia" w:ascii="Times New Roman" w:hAnsi="Times New Roman"/>
                <w:color w:val="000000"/>
                <w:sz w:val="16"/>
                <w:szCs w:val="16"/>
              </w:rPr>
              <w:t>60 bytes</w:t>
            </w:r>
          </w:p>
          <w:p>
            <w:pPr>
              <w:spacing w:after="0" w:line="240" w:lineRule="auto"/>
              <w:textAlignment w:val="center"/>
              <w:rPr>
                <w:rFonts w:hint="eastAsia" w:ascii="Times New Roman" w:hAnsi="Times New Roman" w:eastAsia="宋体"/>
                <w:color w:val="000000"/>
                <w:sz w:val="16"/>
                <w:szCs w:val="16"/>
                <w:lang w:val="en-US" w:eastAsia="zh-CN"/>
              </w:rPr>
            </w:pPr>
            <w:r>
              <w:rPr>
                <w:rFonts w:hint="eastAsia" w:ascii="Times New Roman" w:hAnsi="Times New Roman"/>
                <w:color w:val="000000"/>
                <w:sz w:val="16"/>
                <w:szCs w:val="16"/>
                <w:lang w:val="en-US" w:eastAsia="zh-CN"/>
              </w:rPr>
              <w:t>200 bytes</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50~600 bytes Pareto distribution with shaping parameter alpha = 1.5, no protocol overhead</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Segmentation</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Yes, 5 bytes packet segmentation overhead is added for each TB</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Yes, 5 bytes packet segmentation overhead is added for each TB</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HARQ/repetition</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For configured grant</w:t>
            </w:r>
            <w:r>
              <w:rPr>
                <w:rFonts w:hint="eastAsia" w:ascii="Times New Roman" w:hAnsi="Times New Roman"/>
                <w:color w:val="000000"/>
                <w:sz w:val="16"/>
                <w:szCs w:val="16"/>
                <w:lang w:val="en-US" w:eastAsia="zh-CN"/>
              </w:rPr>
              <w:t>, the m</w:t>
            </w:r>
            <w:r>
              <w:rPr>
                <w:rFonts w:hint="eastAsia" w:ascii="Times New Roman" w:hAnsi="Times New Roman"/>
                <w:color w:val="000000"/>
                <w:sz w:val="16"/>
                <w:szCs w:val="16"/>
              </w:rPr>
              <w:t>aximum number of HARQ transmission</w:t>
            </w:r>
            <w:r>
              <w:rPr>
                <w:rFonts w:hint="eastAsia" w:ascii="Times New Roman" w:hAnsi="Times New Roman"/>
                <w:color w:val="000000"/>
                <w:sz w:val="16"/>
                <w:szCs w:val="16"/>
                <w:lang w:val="en-US" w:eastAsia="zh-CN"/>
              </w:rPr>
              <w:t xml:space="preserve">s is </w:t>
            </w:r>
            <w:r>
              <w:rPr>
                <w:rFonts w:hint="eastAsia" w:ascii="Times New Roman" w:hAnsi="Times New Roman"/>
                <w:color w:val="000000"/>
                <w:sz w:val="16"/>
                <w:szCs w:val="16"/>
              </w:rPr>
              <w:t>8</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For grant-free with random selection, no HARQ/repetition</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w:t>
            </w:r>
            <w:r>
              <w:rPr>
                <w:rFonts w:ascii="Times New Roman" w:hAnsi="Times New Roman"/>
                <w:color w:val="000000"/>
                <w:sz w:val="16"/>
                <w:szCs w:val="16"/>
              </w:rPr>
              <w:t>umber of transmission(s)</w:t>
            </w:r>
            <w:r>
              <w:rPr>
                <w:rFonts w:hint="eastAsia" w:ascii="Times New Roman" w:hAnsi="Times New Roman"/>
                <w:color w:val="000000"/>
                <w:sz w:val="16"/>
                <w:szCs w:val="16"/>
              </w:rPr>
              <w:t xml:space="preserve"> = 1</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 HARQ/repetition</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w:t>
            </w:r>
            <w:r>
              <w:rPr>
                <w:rFonts w:ascii="Times New Roman" w:hAnsi="Times New Roman"/>
                <w:color w:val="000000"/>
                <w:sz w:val="16"/>
                <w:szCs w:val="16"/>
              </w:rPr>
              <w:t>umber of transmission(s)</w:t>
            </w:r>
            <w:r>
              <w:rPr>
                <w:rFonts w:hint="eastAsia" w:ascii="Times New Roman" w:hAnsi="Times New Roman"/>
                <w:color w:val="000000"/>
                <w:sz w:val="16"/>
                <w:szCs w:val="16"/>
              </w:rPr>
              <w:t xml:space="preserve"> = 1</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 HARQ/repetition</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ARQ retransmission</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Not modelled, if one TB is not received correctly after HARQ/ repetition, the packet is dropped</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Not modelled</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Not modelled, if one TB is not received correctly after HARQ transmission, the packet is dropped</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lang w:bidi="ar"/>
              </w:rPr>
            </w:pPr>
            <w:r>
              <w:rPr>
                <w:rFonts w:ascii="Times New Roman" w:hAnsi="Times New Roman"/>
                <w:color w:val="000000"/>
                <w:sz w:val="16"/>
                <w:szCs w:val="16"/>
                <w:lang w:bidi="ar"/>
              </w:rPr>
              <w:t>Number of UEs per cell</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100</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20</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100</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lang w:bidi="ar"/>
              </w:rPr>
            </w:pPr>
            <w:r>
              <w:rPr>
                <w:rFonts w:ascii="Times New Roman" w:hAnsi="Times New Roman"/>
                <w:color w:val="000000"/>
                <w:sz w:val="16"/>
                <w:szCs w:val="16"/>
              </w:rPr>
              <w:t>UE power control</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color w:val="000000"/>
                <w:sz w:val="16"/>
                <w:szCs w:val="16"/>
                <w:lang w:val="en-US" w:eastAsia="zh-CN"/>
              </w:rPr>
            </w:pPr>
            <w:r>
              <w:rPr>
                <w:rFonts w:ascii="Times New Roman" w:hAnsi="Times New Roman"/>
                <w:color w:val="000000"/>
                <w:sz w:val="16"/>
                <w:szCs w:val="16"/>
              </w:rPr>
              <w:t>Open loop power control</w:t>
            </w:r>
            <w:r>
              <w:rPr>
                <w:rFonts w:hint="eastAsia" w:ascii="Times New Roman" w:hAnsi="Times New Roman"/>
                <w:color w:val="000000"/>
                <w:sz w:val="16"/>
                <w:szCs w:val="16"/>
                <w:lang w:val="en-US" w:eastAsia="zh-CN"/>
              </w:rPr>
              <w:t>:</w:t>
            </w:r>
          </w:p>
          <w:p>
            <w:pPr>
              <w:spacing w:after="0" w:line="240" w:lineRule="auto"/>
              <w:textAlignment w:val="center"/>
              <w:rPr>
                <w:rFonts w:hint="eastAsia" w:ascii="Times New Roman" w:hAnsi="Times New Roman"/>
                <w:color w:val="000000"/>
                <w:sz w:val="16"/>
                <w:szCs w:val="16"/>
                <w:lang w:val="en-US" w:eastAsia="zh-CN"/>
              </w:rPr>
            </w:pPr>
            <w:r>
              <w:rPr>
                <w:rFonts w:ascii="Times New Roman" w:hAnsi="Times New Roman"/>
                <w:color w:val="000000"/>
                <w:sz w:val="16"/>
                <w:szCs w:val="16"/>
              </w:rPr>
              <w:t>P0 = -100 dBm, alpha = 1</w:t>
            </w:r>
            <w:r>
              <w:rPr>
                <w:rFonts w:hint="eastAsia" w:ascii="Times New Roman" w:hAnsi="Times New Roman"/>
                <w:color w:val="000000"/>
                <w:sz w:val="16"/>
                <w:szCs w:val="16"/>
                <w:lang w:val="en-US" w:eastAsia="zh-CN"/>
              </w:rPr>
              <w:t xml:space="preserve"> for </w:t>
            </w:r>
            <w:r>
              <w:rPr>
                <w:rFonts w:hint="eastAsia" w:ascii="Times New Roman" w:hAnsi="Times New Roman"/>
                <w:color w:val="000000"/>
                <w:sz w:val="16"/>
                <w:szCs w:val="16"/>
              </w:rPr>
              <w:t>700MHz + 1732m</w:t>
            </w:r>
            <w:r>
              <w:rPr>
                <w:rFonts w:hint="eastAsia" w:ascii="Times New Roman" w:hAnsi="Times New Roman"/>
                <w:color w:val="000000"/>
                <w:sz w:val="16"/>
                <w:szCs w:val="16"/>
                <w:lang w:val="en-US" w:eastAsia="zh-CN"/>
              </w:rPr>
              <w:t xml:space="preserve">; </w:t>
            </w:r>
          </w:p>
          <w:p>
            <w:pPr>
              <w:spacing w:after="0" w:line="240" w:lineRule="auto"/>
              <w:textAlignment w:val="center"/>
              <w:rPr>
                <w:rFonts w:hint="eastAsia" w:ascii="Times New Roman" w:hAnsi="Times New Roman"/>
                <w:color w:val="000000"/>
                <w:sz w:val="16"/>
                <w:szCs w:val="16"/>
                <w:lang w:val="en-US" w:eastAsia="zh-CN"/>
              </w:rPr>
            </w:pPr>
            <w:r>
              <w:rPr>
                <w:rFonts w:ascii="Times New Roman" w:hAnsi="Times New Roman"/>
                <w:color w:val="000000"/>
                <w:sz w:val="16"/>
                <w:szCs w:val="16"/>
              </w:rPr>
              <w:t>P0 = -</w:t>
            </w:r>
            <w:r>
              <w:rPr>
                <w:rFonts w:hint="eastAsia" w:ascii="Times New Roman" w:hAnsi="Times New Roman"/>
                <w:color w:val="000000"/>
                <w:sz w:val="16"/>
                <w:szCs w:val="16"/>
                <w:lang w:val="en-US" w:eastAsia="zh-CN"/>
              </w:rPr>
              <w:t>95</w:t>
            </w:r>
            <w:r>
              <w:rPr>
                <w:rFonts w:ascii="Times New Roman" w:hAnsi="Times New Roman"/>
                <w:color w:val="000000"/>
                <w:sz w:val="16"/>
                <w:szCs w:val="16"/>
              </w:rPr>
              <w:t xml:space="preserve"> dBm, alpha = 1</w:t>
            </w:r>
            <w:r>
              <w:rPr>
                <w:rFonts w:hint="eastAsia" w:ascii="Times New Roman" w:hAnsi="Times New Roman"/>
                <w:color w:val="000000"/>
                <w:sz w:val="16"/>
                <w:szCs w:val="16"/>
                <w:lang w:val="en-US" w:eastAsia="zh-CN"/>
              </w:rPr>
              <w:t xml:space="preserve"> for </w:t>
            </w:r>
            <w:r>
              <w:rPr>
                <w:rFonts w:hint="eastAsia" w:ascii="Times New Roman" w:hAnsi="Times New Roman"/>
                <w:color w:val="000000"/>
                <w:sz w:val="16"/>
                <w:szCs w:val="16"/>
              </w:rPr>
              <w:t>700MHz + 500m</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Open loop power control, P0 = -90 dBm, alpha = 1</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Open loop power control, P0 = -95 dBm, alpha = 1</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lang w:bidi="ar"/>
              </w:rPr>
            </w:pPr>
            <w:r>
              <w:rPr>
                <w:rFonts w:hint="eastAsia" w:ascii="Times New Roman" w:hAnsi="Times New Roman"/>
                <w:color w:val="000000"/>
                <w:sz w:val="16"/>
                <w:szCs w:val="16"/>
                <w:lang w:bidi="ar"/>
              </w:rPr>
              <w:t>Number of BS antennas</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2Rx</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4Rx</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4Rx</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lang w:bidi="ar"/>
              </w:rPr>
            </w:pPr>
            <w:r>
              <w:rPr>
                <w:rFonts w:ascii="Times New Roman" w:hAnsi="Times New Roman"/>
                <w:color w:val="000000"/>
                <w:sz w:val="16"/>
                <w:szCs w:val="16"/>
                <w:lang w:bidi="ar"/>
              </w:rPr>
              <w:t>BS antenna downtilt</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color w:val="000000"/>
                <w:sz w:val="16"/>
                <w:szCs w:val="16"/>
              </w:rPr>
            </w:pPr>
            <w:r>
              <w:rPr>
                <w:rFonts w:hint="eastAsia" w:ascii="Times New Roman" w:hAnsi="Times New Roman"/>
                <w:color w:val="000000"/>
                <w:sz w:val="16"/>
                <w:szCs w:val="16"/>
              </w:rPr>
              <w:t>92</w:t>
            </w:r>
            <w:r>
              <w:rPr>
                <w:rFonts w:hint="eastAsia" w:ascii="Times New Roman" w:hAnsi="Times New Roman"/>
                <w:color w:val="000000"/>
                <w:sz w:val="16"/>
                <w:szCs w:val="16"/>
                <w:lang w:val="en-US" w:eastAsia="zh-CN"/>
              </w:rPr>
              <w:t xml:space="preserve"> for </w:t>
            </w:r>
            <w:r>
              <w:rPr>
                <w:rFonts w:hint="eastAsia" w:ascii="Times New Roman" w:hAnsi="Times New Roman"/>
                <w:color w:val="000000"/>
                <w:sz w:val="16"/>
                <w:szCs w:val="16"/>
              </w:rPr>
              <w:t>700MHz + 1732m</w:t>
            </w:r>
          </w:p>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rPr>
              <w:t>9</w:t>
            </w:r>
            <w:r>
              <w:rPr>
                <w:rFonts w:hint="eastAsia" w:ascii="Times New Roman" w:hAnsi="Times New Roman"/>
                <w:color w:val="000000"/>
                <w:sz w:val="16"/>
                <w:szCs w:val="16"/>
                <w:lang w:val="en-US" w:eastAsia="zh-CN"/>
              </w:rPr>
              <w:t xml:space="preserve">8 for </w:t>
            </w:r>
            <w:r>
              <w:rPr>
                <w:rFonts w:hint="eastAsia" w:ascii="Times New Roman" w:hAnsi="Times New Roman"/>
                <w:color w:val="000000"/>
                <w:sz w:val="16"/>
                <w:szCs w:val="16"/>
              </w:rPr>
              <w:t xml:space="preserve">700MHz + </w:t>
            </w:r>
            <w:r>
              <w:rPr>
                <w:rFonts w:hint="eastAsia" w:ascii="Times New Roman" w:hAnsi="Times New Roman"/>
                <w:color w:val="000000"/>
                <w:sz w:val="16"/>
                <w:szCs w:val="16"/>
                <w:lang w:val="en-US" w:eastAsia="zh-CN"/>
              </w:rPr>
              <w:t>500</w:t>
            </w:r>
            <w:r>
              <w:rPr>
                <w:rFonts w:hint="eastAsia" w:ascii="Times New Roman" w:hAnsi="Times New Roman"/>
                <w:color w:val="000000"/>
                <w:sz w:val="16"/>
                <w:szCs w:val="16"/>
              </w:rPr>
              <w:t>m</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color w:val="000000"/>
                <w:sz w:val="16"/>
                <w:szCs w:val="16"/>
              </w:rPr>
            </w:pPr>
            <w:r>
              <w:rPr>
                <w:rFonts w:hint="eastAsia" w:ascii="Times New Roman" w:hAnsi="Times New Roman"/>
                <w:color w:val="000000"/>
                <w:sz w:val="16"/>
                <w:szCs w:val="16"/>
              </w:rPr>
              <w:t>102</w:t>
            </w:r>
            <w:r>
              <w:rPr>
                <w:rFonts w:hint="eastAsia" w:ascii="Times New Roman" w:hAnsi="Times New Roman"/>
                <w:color w:val="000000"/>
                <w:sz w:val="16"/>
                <w:szCs w:val="16"/>
                <w:lang w:val="en-US" w:eastAsia="zh-CN"/>
              </w:rPr>
              <w:t xml:space="preserve"> for </w:t>
            </w:r>
            <w:r>
              <w:rPr>
                <w:rFonts w:hint="eastAsia" w:ascii="Times New Roman" w:hAnsi="Times New Roman"/>
                <w:color w:val="000000"/>
                <w:sz w:val="16"/>
                <w:szCs w:val="16"/>
              </w:rPr>
              <w:t>4GHz + 200m</w:t>
            </w:r>
          </w:p>
          <w:p>
            <w:pPr>
              <w:spacing w:after="0" w:line="240" w:lineRule="auto"/>
              <w:textAlignment w:val="center"/>
              <w:rPr>
                <w:rFonts w:hint="eastAsia" w:ascii="Times New Roman" w:hAnsi="Times New Roman" w:eastAsia="宋体"/>
                <w:color w:val="000000"/>
                <w:sz w:val="16"/>
                <w:szCs w:val="16"/>
                <w:lang w:val="en-US" w:eastAsia="zh-CN"/>
              </w:rPr>
            </w:pPr>
            <w:r>
              <w:rPr>
                <w:rFonts w:hint="eastAsia" w:ascii="Times New Roman" w:hAnsi="Times New Roman"/>
                <w:color w:val="000000"/>
                <w:sz w:val="16"/>
                <w:szCs w:val="16"/>
              </w:rPr>
              <w:t>9</w:t>
            </w:r>
            <w:r>
              <w:rPr>
                <w:rFonts w:hint="eastAsia" w:ascii="Times New Roman" w:hAnsi="Times New Roman"/>
                <w:color w:val="000000"/>
                <w:sz w:val="16"/>
                <w:szCs w:val="16"/>
                <w:lang w:val="en-US" w:eastAsia="zh-CN"/>
              </w:rPr>
              <w:t xml:space="preserve">8 for </w:t>
            </w:r>
            <w:r>
              <w:rPr>
                <w:rFonts w:hint="eastAsia" w:ascii="Times New Roman" w:hAnsi="Times New Roman"/>
                <w:color w:val="000000"/>
                <w:sz w:val="16"/>
                <w:szCs w:val="16"/>
              </w:rPr>
              <w:t xml:space="preserve">700MHz + </w:t>
            </w:r>
            <w:r>
              <w:rPr>
                <w:rFonts w:hint="eastAsia" w:ascii="Times New Roman" w:hAnsi="Times New Roman"/>
                <w:color w:val="000000"/>
                <w:sz w:val="16"/>
                <w:szCs w:val="16"/>
                <w:lang w:val="en-US" w:eastAsia="zh-CN"/>
              </w:rPr>
              <w:t>500</w:t>
            </w:r>
            <w:r>
              <w:rPr>
                <w:rFonts w:hint="eastAsia" w:ascii="Times New Roman" w:hAnsi="Times New Roman"/>
                <w:color w:val="000000"/>
                <w:sz w:val="16"/>
                <w:szCs w:val="16"/>
              </w:rPr>
              <w:t>m</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102</w:t>
            </w:r>
          </w:p>
        </w:tc>
      </w:tr>
      <w:tr>
        <w:tblPrEx>
          <w:tblLayout w:type="fixed"/>
          <w:tblCellMar>
            <w:top w:w="15" w:type="dxa"/>
            <w:left w:w="15" w:type="dxa"/>
            <w:bottom w:w="15" w:type="dxa"/>
            <w:right w:w="15" w:type="dxa"/>
          </w:tblCellMar>
        </w:tblPrEx>
        <w:trPr>
          <w:trHeight w:val="284"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lang w:bidi="ar"/>
              </w:rPr>
            </w:pPr>
            <w:r>
              <w:rPr>
                <w:rFonts w:ascii="Times New Roman" w:hAnsi="Times New Roman"/>
                <w:color w:val="000000"/>
                <w:sz w:val="16"/>
                <w:szCs w:val="16"/>
                <w:lang w:bidi="ar"/>
              </w:rPr>
              <w:t>Channel estimation</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Realistic</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Realistic</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lang w:val="en-US" w:eastAsia="zh-CN"/>
              </w:rPr>
              <w:t>R</w:t>
            </w:r>
            <w:r>
              <w:rPr>
                <w:rFonts w:hint="eastAsia" w:ascii="Times New Roman" w:hAnsi="Times New Roman"/>
                <w:color w:val="000000"/>
                <w:sz w:val="16"/>
                <w:szCs w:val="16"/>
              </w:rPr>
              <w:t>ealistic</w:t>
            </w:r>
          </w:p>
        </w:tc>
      </w:tr>
      <w:tr>
        <w:tblPrEx>
          <w:tblLayout w:type="fixed"/>
          <w:tblCellMar>
            <w:top w:w="15" w:type="dxa"/>
            <w:left w:w="15" w:type="dxa"/>
            <w:bottom w:w="15" w:type="dxa"/>
            <w:right w:w="15" w:type="dxa"/>
          </w:tblCellMar>
        </w:tblPrEx>
        <w:trPr>
          <w:trHeight w:val="271" w:hRule="atLeast"/>
        </w:trPr>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BS receiver</w:t>
            </w:r>
          </w:p>
        </w:tc>
        <w:tc>
          <w:tcPr>
            <w:tcW w:w="26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hint="eastAsia" w:ascii="Times New Roman" w:hAnsi="Times New Roman"/>
                <w:color w:val="000000"/>
                <w:sz w:val="16"/>
                <w:szCs w:val="16"/>
                <w:lang w:val="en-US" w:eastAsia="zh-CN"/>
              </w:rPr>
            </w:pPr>
            <w:r>
              <w:rPr>
                <w:rFonts w:hint="eastAsia" w:ascii="Times New Roman" w:hAnsi="Times New Roman"/>
                <w:color w:val="000000"/>
                <w:sz w:val="16"/>
                <w:szCs w:val="16"/>
              </w:rPr>
              <w:t>For configured grant:</w:t>
            </w:r>
            <w:r>
              <w:rPr>
                <w:rFonts w:hint="eastAsia" w:ascii="Times New Roman" w:hAnsi="Times New Roman"/>
                <w:color w:val="000000"/>
                <w:sz w:val="16"/>
                <w:szCs w:val="16"/>
                <w:lang w:val="en-US" w:eastAsia="zh-CN"/>
              </w:rPr>
              <w:t xml:space="preserve"> </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 xml:space="preserve">Baseline: MMSE-IRC </w:t>
            </w:r>
            <w:r>
              <w:rPr>
                <w:rFonts w:hint="eastAsia" w:ascii="Times New Roman" w:hAnsi="Times New Roman"/>
                <w:color w:val="000000"/>
                <w:sz w:val="16"/>
                <w:szCs w:val="16"/>
                <w:lang w:val="en-US" w:eastAsia="zh-CN"/>
              </w:rPr>
              <w:t xml:space="preserve">or </w:t>
            </w:r>
            <w:r>
              <w:rPr>
                <w:rFonts w:hint="eastAsia" w:ascii="Times New Roman" w:hAnsi="Times New Roman"/>
                <w:color w:val="000000"/>
                <w:sz w:val="16"/>
                <w:szCs w:val="16"/>
              </w:rPr>
              <w:t>MMSE-PIC</w:t>
            </w:r>
          </w:p>
          <w:p>
            <w:pPr>
              <w:spacing w:after="0" w:line="240" w:lineRule="auto"/>
              <w:textAlignment w:val="center"/>
              <w:rPr>
                <w:rFonts w:hint="eastAsia" w:ascii="Times New Roman" w:hAnsi="Times New Roman"/>
                <w:color w:val="000000"/>
                <w:sz w:val="16"/>
                <w:szCs w:val="16"/>
              </w:rPr>
            </w:pPr>
            <w:r>
              <w:rPr>
                <w:rFonts w:hint="eastAsia" w:ascii="Times New Roman" w:hAnsi="Times New Roman"/>
                <w:color w:val="000000"/>
                <w:sz w:val="16"/>
                <w:szCs w:val="16"/>
              </w:rPr>
              <w:t>NOMA: MMSE-PIC</w:t>
            </w:r>
          </w:p>
          <w:p>
            <w:pPr>
              <w:spacing w:after="0" w:line="240" w:lineRule="auto"/>
              <w:textAlignment w:val="center"/>
              <w:rPr>
                <w:rFonts w:hint="eastAsia" w:ascii="Times New Roman" w:hAnsi="Times New Roman"/>
                <w:color w:val="000000"/>
                <w:sz w:val="16"/>
                <w:szCs w:val="16"/>
              </w:rPr>
            </w:pPr>
            <w:r>
              <w:rPr>
                <w:rFonts w:hint="eastAsia" w:ascii="Times New Roman" w:hAnsi="Times New Roman"/>
                <w:color w:val="000000"/>
                <w:sz w:val="16"/>
                <w:szCs w:val="16"/>
              </w:rPr>
              <w:t>For grant-free with random selection</w:t>
            </w:r>
            <w:r>
              <w:rPr>
                <w:rFonts w:hint="eastAsia" w:ascii="Times New Roman" w:hAnsi="Times New Roman"/>
                <w:color w:val="000000"/>
                <w:sz w:val="16"/>
                <w:szCs w:val="16"/>
                <w:lang w:val="en-US" w:eastAsia="zh-CN"/>
              </w:rPr>
              <w:t xml:space="preserve">: </w:t>
            </w:r>
            <w:r>
              <w:rPr>
                <w:rFonts w:hint="eastAsia" w:ascii="Times New Roman" w:hAnsi="Times New Roman"/>
                <w:color w:val="000000"/>
                <w:sz w:val="16"/>
                <w:szCs w:val="16"/>
              </w:rPr>
              <w:t>MMSE-IC</w:t>
            </w:r>
            <w:r>
              <w:rPr>
                <w:rFonts w:hint="eastAsia" w:ascii="Times New Roman" w:hAnsi="Times New Roman"/>
                <w:color w:val="000000"/>
                <w:sz w:val="16"/>
                <w:szCs w:val="16"/>
                <w:lang w:val="en-US" w:eastAsia="zh-CN"/>
              </w:rPr>
              <w:t xml:space="preserve"> for baseline and NOMA</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Baseline: MMSE-IRC or MMSE-PIC (max times of decoding for a UE = 2)</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NOMA: same as baseline</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 xml:space="preserve">Baseline: MMSE-IRC </w:t>
            </w:r>
            <w:r>
              <w:rPr>
                <w:rFonts w:hint="eastAsia" w:ascii="Times New Roman" w:hAnsi="Times New Roman"/>
                <w:color w:val="000000"/>
                <w:sz w:val="16"/>
                <w:szCs w:val="16"/>
                <w:lang w:val="en-US" w:eastAsia="zh-CN"/>
              </w:rPr>
              <w:t xml:space="preserve">or </w:t>
            </w:r>
            <w:r>
              <w:rPr>
                <w:rFonts w:hint="eastAsia" w:ascii="Times New Roman" w:hAnsi="Times New Roman"/>
                <w:color w:val="000000"/>
                <w:sz w:val="16"/>
                <w:szCs w:val="16"/>
              </w:rPr>
              <w:t>MMSE-PIC</w:t>
            </w:r>
          </w:p>
          <w:p>
            <w:pPr>
              <w:spacing w:after="0" w:line="240" w:lineRule="auto"/>
              <w:textAlignment w:val="center"/>
              <w:rPr>
                <w:rFonts w:ascii="Times New Roman" w:hAnsi="Times New Roman"/>
                <w:color w:val="000000"/>
                <w:sz w:val="16"/>
                <w:szCs w:val="16"/>
              </w:rPr>
            </w:pPr>
            <w:r>
              <w:rPr>
                <w:rFonts w:hint="eastAsia" w:ascii="Times New Roman" w:hAnsi="Times New Roman"/>
                <w:color w:val="000000"/>
                <w:sz w:val="16"/>
                <w:szCs w:val="16"/>
              </w:rPr>
              <w:t>NOMA: MMSE-PIC</w:t>
            </w:r>
          </w:p>
        </w:tc>
      </w:tr>
    </w:tbl>
    <w:p>
      <w:pPr>
        <w:pStyle w:val="31"/>
        <w:spacing w:before="120" w:beforeLines="50" w:after="0" w:afterLines="0" w:line="240" w:lineRule="auto"/>
        <w:rPr>
          <w:rFonts w:hint="eastAsia" w:eastAsia="宋体"/>
          <w:sz w:val="20"/>
          <w:szCs w:val="20"/>
          <w:lang w:val="en-US" w:eastAsia="zh-CN"/>
        </w:rPr>
      </w:pPr>
    </w:p>
    <w:p>
      <w:pPr>
        <w:pStyle w:val="3"/>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hint="eastAsia" w:ascii="Arial" w:hAnsi="Arial" w:cs="Arial"/>
          <w:sz w:val="28"/>
          <w:szCs w:val="28"/>
          <w:lang w:val="en-US" w:eastAsia="zh-CN"/>
        </w:rPr>
        <w:t>mMTC (c</w:t>
      </w:r>
      <w:r>
        <w:rPr>
          <w:rFonts w:hint="eastAsia" w:ascii="Arial" w:hAnsi="Arial" w:cs="Arial"/>
          <w:sz w:val="28"/>
          <w:szCs w:val="28"/>
        </w:rPr>
        <w:t>onfigured grant</w:t>
      </w:r>
      <w:r>
        <w:rPr>
          <w:rFonts w:hint="eastAsia" w:ascii="Arial" w:hAnsi="Arial" w:cs="Arial"/>
          <w:sz w:val="28"/>
          <w:szCs w:val="28"/>
          <w:lang w:val="en-US" w:eastAsia="zh-CN"/>
        </w:rPr>
        <w:t>)</w:t>
      </w:r>
    </w:p>
    <w:p>
      <w:pPr>
        <w:pStyle w:val="31"/>
        <w:spacing w:before="120" w:beforeLines="50" w:after="0" w:afterLines="0" w:line="240" w:lineRule="auto"/>
        <w:rPr>
          <w:rFonts w:hint="eastAsia" w:eastAsia="宋体"/>
          <w:sz w:val="20"/>
          <w:lang w:val="en-US" w:eastAsia="zh-CN"/>
        </w:rPr>
      </w:pPr>
      <w:r>
        <w:rPr>
          <w:rFonts w:hint="eastAsia" w:eastAsia="宋体"/>
          <w:sz w:val="20"/>
          <w:lang w:val="en-US" w:eastAsia="zh-CN"/>
        </w:rPr>
        <w:t>In mMTC configured grant scenario, the transmission resources including time/frequency resource and DMRS are preconfigured, and there is no DMRS collision. The maximum number of HARQ transmissions is 8. And for NOMA, the energy of spreading codes is normalized to 1 for fair comparison.</w:t>
      </w:r>
    </w:p>
    <w:p>
      <w:pPr>
        <w:pStyle w:val="31"/>
        <w:spacing w:before="120" w:beforeLines="50" w:after="0" w:afterLines="0" w:line="240" w:lineRule="auto"/>
        <w:rPr>
          <w:rFonts w:hint="eastAsia" w:eastAsia="宋体"/>
          <w:sz w:val="20"/>
          <w:highlight w:val="none"/>
          <w:lang w:val="en-US" w:eastAsia="zh-CN"/>
        </w:rPr>
      </w:pPr>
      <w:r>
        <w:rPr>
          <w:rFonts w:hint="eastAsia" w:eastAsia="宋体"/>
          <w:sz w:val="20"/>
          <w:highlight w:val="none"/>
          <w:lang w:val="en-US" w:eastAsia="zh-CN"/>
        </w:rPr>
        <w:t>Figure 1(a) shows the packet drop rate (PDR) performances for baseline with MMSE-IRC receiver or MMSE-PIC receiver, and NOMA with MMSE-PIC receiver. From the figure</w:t>
      </w:r>
      <w:r>
        <w:rPr>
          <w:rFonts w:eastAsia="宋体"/>
          <w:sz w:val="20"/>
          <w:highlight w:val="none"/>
          <w:lang w:val="en-US" w:eastAsia="zh-CN"/>
        </w:rPr>
        <w:t xml:space="preserve">, </w:t>
      </w:r>
      <w:r>
        <w:rPr>
          <w:rFonts w:hint="eastAsia" w:eastAsia="宋体"/>
          <w:sz w:val="20"/>
          <w:highlight w:val="none"/>
          <w:lang w:val="en-US" w:eastAsia="zh-CN"/>
        </w:rPr>
        <w:t>we can observe that the supported packet arrival rate (PAR) at PDR = 1% for NOMA is the double of that for baseline with MMSE-IRC receiver, and is about 50% higher than that for baseline with MMSE-PIC receiver.</w:t>
      </w:r>
    </w:p>
    <w:p>
      <w:pPr>
        <w:pStyle w:val="31"/>
        <w:spacing w:before="120" w:beforeLines="50" w:after="0" w:afterLines="0" w:line="240" w:lineRule="auto"/>
        <w:rPr>
          <w:rFonts w:hint="eastAsia" w:eastAsia="宋体"/>
          <w:sz w:val="20"/>
          <w:highlight w:val="none"/>
          <w:lang w:val="en-US" w:eastAsia="zh-CN"/>
        </w:rPr>
      </w:pPr>
      <w:r>
        <w:rPr>
          <w:rFonts w:hint="eastAsia" w:eastAsia="宋体"/>
          <w:sz w:val="20"/>
          <w:highlight w:val="none"/>
          <w:lang w:val="en-US" w:eastAsia="zh-CN"/>
        </w:rPr>
        <w:t>The d</w:t>
      </w:r>
      <w:r>
        <w:rPr>
          <w:rFonts w:eastAsia="宋体"/>
          <w:sz w:val="20"/>
          <w:highlight w:val="none"/>
          <w:lang w:val="en-US" w:eastAsia="zh-CN"/>
        </w:rPr>
        <w:t>istribution</w:t>
      </w:r>
      <w:r>
        <w:rPr>
          <w:rFonts w:hint="eastAsia" w:eastAsia="宋体"/>
          <w:sz w:val="20"/>
          <w:highlight w:val="none"/>
          <w:lang w:val="en-US" w:eastAsia="zh-CN"/>
        </w:rPr>
        <w:t>s</w:t>
      </w:r>
      <w:r>
        <w:rPr>
          <w:rFonts w:eastAsia="宋体"/>
          <w:sz w:val="20"/>
          <w:highlight w:val="none"/>
          <w:lang w:val="en-US" w:eastAsia="zh-CN"/>
        </w:rPr>
        <w:t xml:space="preserve"> of m</w:t>
      </w:r>
      <w:r>
        <w:rPr>
          <w:rFonts w:hint="eastAsia" w:eastAsia="宋体"/>
          <w:sz w:val="20"/>
          <w:highlight w:val="none"/>
          <w:lang w:val="en-US" w:eastAsia="zh-CN"/>
        </w:rPr>
        <w:t>aximal number of UEs per transmission resource and resource utilization are shown in Figure 1(b) and 1(c) respectively for baseline and NOMA</w:t>
      </w:r>
      <w:r>
        <w:rPr>
          <w:rFonts w:eastAsia="宋体"/>
          <w:sz w:val="20"/>
          <w:highlight w:val="none"/>
          <w:lang w:val="en-US" w:eastAsia="zh-CN"/>
        </w:rPr>
        <w:t xml:space="preserve">. It can be </w:t>
      </w:r>
      <w:r>
        <w:rPr>
          <w:rFonts w:hint="eastAsia" w:eastAsia="宋体"/>
          <w:sz w:val="20"/>
          <w:highlight w:val="none"/>
          <w:lang w:val="en-US" w:eastAsia="zh-CN"/>
        </w:rPr>
        <w:t>observe</w:t>
      </w:r>
      <w:r>
        <w:rPr>
          <w:rFonts w:eastAsia="宋体"/>
          <w:sz w:val="20"/>
          <w:highlight w:val="none"/>
          <w:lang w:val="en-US" w:eastAsia="zh-CN"/>
        </w:rPr>
        <w:t>d</w:t>
      </w:r>
      <w:r>
        <w:rPr>
          <w:rFonts w:hint="eastAsia" w:eastAsia="宋体"/>
          <w:sz w:val="20"/>
          <w:highlight w:val="none"/>
          <w:lang w:val="en-US" w:eastAsia="zh-CN"/>
        </w:rPr>
        <w:t xml:space="preserve"> that the maximum number of UEs per transmission resource and resource utilization are increasing with the traffic load, and these metrics for NOMA are relatively higher than baseline because that multiple basic resources would be used after spreading and more users would use the same transmission resource. It should be noted that multiple times of HARQ transmissions also have impact on these metrics. The maximal number of UEs per transmission resource for baseline and NOMA would be the same at high traffic load due to the configured grant mechanism.</w:t>
      </w:r>
    </w:p>
    <w:p>
      <w:pPr>
        <w:pStyle w:val="31"/>
        <w:spacing w:before="120" w:beforeLines="50" w:after="0" w:afterLines="0" w:line="240" w:lineRule="auto"/>
        <w:rPr>
          <w:rFonts w:hint="eastAsia" w:eastAsia="宋体"/>
          <w:sz w:val="20"/>
          <w:lang w:val="en-US" w:eastAsia="zh-CN"/>
        </w:rPr>
      </w:pP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120" w:beforeLines="50" w:after="0" w:afterLines="0" w:line="240" w:lineRule="auto"/>
              <w:jc w:val="center"/>
              <w:rPr>
                <w:sz w:val="16"/>
                <w:szCs w:val="16"/>
              </w:rPr>
            </w:pPr>
            <w:r>
              <w:rPr>
                <w:sz w:val="16"/>
                <w:szCs w:val="16"/>
              </w:rPr>
              <w:drawing>
                <wp:inline distT="0" distB="0" distL="114300" distR="114300">
                  <wp:extent cx="1965325" cy="1410970"/>
                  <wp:effectExtent l="0" t="0" r="15875" b="177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rcRect l="5276" t="3584" r="6927" b="2688"/>
                          <a:stretch>
                            <a:fillRect/>
                          </a:stretch>
                        </pic:blipFill>
                        <pic:spPr>
                          <a:xfrm>
                            <a:off x="0" y="0"/>
                            <a:ext cx="1965325" cy="141097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pPr>
              <w:pStyle w:val="31"/>
              <w:spacing w:before="120" w:beforeLines="50" w:after="0" w:afterLines="0" w:line="240" w:lineRule="auto"/>
              <w:jc w:val="center"/>
              <w:rPr>
                <w:sz w:val="16"/>
                <w:szCs w:val="16"/>
              </w:rPr>
            </w:pPr>
            <w:r>
              <w:rPr>
                <w:sz w:val="16"/>
                <w:szCs w:val="16"/>
              </w:rPr>
              <w:drawing>
                <wp:inline distT="0" distB="0" distL="114300" distR="114300">
                  <wp:extent cx="1969770" cy="1407160"/>
                  <wp:effectExtent l="0" t="0" r="11430" b="254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rcRect l="5867" t="4032" r="6325" b="2688"/>
                          <a:stretch>
                            <a:fillRect/>
                          </a:stretch>
                        </pic:blipFill>
                        <pic:spPr>
                          <a:xfrm>
                            <a:off x="0" y="0"/>
                            <a:ext cx="1969770" cy="140716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120" w:beforeLines="50" w:after="0" w:afterLines="0" w:line="240" w:lineRule="auto"/>
              <w:jc w:val="center"/>
              <w:rPr>
                <w:sz w:val="16"/>
                <w:szCs w:val="16"/>
              </w:rPr>
            </w:pPr>
            <w:r>
              <w:rPr>
                <w:sz w:val="16"/>
                <w:szCs w:val="16"/>
              </w:rPr>
              <w:drawing>
                <wp:inline distT="0" distB="0" distL="114300" distR="114300">
                  <wp:extent cx="1977390" cy="1407160"/>
                  <wp:effectExtent l="0" t="0" r="3810" b="254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rcRect l="5578" t="4479" r="6469" b="2455"/>
                          <a:stretch>
                            <a:fillRect/>
                          </a:stretch>
                        </pic:blipFill>
                        <pic:spPr>
                          <a:xfrm>
                            <a:off x="0" y="0"/>
                            <a:ext cx="1977390" cy="140716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(c) Resource utilization</w:t>
            </w:r>
          </w:p>
        </w:tc>
      </w:tr>
    </w:tbl>
    <w:p>
      <w:pPr>
        <w:pStyle w:val="31"/>
        <w:keepNext w:val="0"/>
        <w:keepLines w:val="0"/>
        <w:pageBreakBefore w:val="0"/>
        <w:widowControl w:val="0"/>
        <w:kinsoku/>
        <w:wordWrap/>
        <w:overflowPunct/>
        <w:topLinePunct w:val="0"/>
        <w:autoSpaceDE w:val="0"/>
        <w:autoSpaceDN w:val="0"/>
        <w:bidi w:val="0"/>
        <w:adjustRightInd w:val="0"/>
        <w:snapToGrid w:val="0"/>
        <w:spacing w:before="181" w:beforeLines="50" w:after="181" w:afterLines="50" w:line="240" w:lineRule="auto"/>
        <w:ind w:left="0" w:leftChars="0" w:right="0" w:rightChars="0" w:firstLine="0" w:firstLineChars="0"/>
        <w:jc w:val="center"/>
        <w:textAlignment w:val="auto"/>
        <w:outlineLvl w:val="9"/>
        <w:rPr>
          <w:rFonts w:hint="eastAsia" w:eastAsia="宋体"/>
          <w:sz w:val="20"/>
          <w:lang w:val="en-US" w:eastAsia="zh-CN"/>
        </w:rPr>
      </w:pPr>
      <w:r>
        <w:rPr>
          <w:rFonts w:hint="eastAsia" w:eastAsia="宋体"/>
          <w:sz w:val="20"/>
          <w:lang w:val="en-US" w:eastAsia="zh-CN"/>
        </w:rPr>
        <w:t>Figure 1 Simulation results for mMTC configured grant</w:t>
      </w:r>
    </w:p>
    <w:p>
      <w:pPr>
        <w:pStyle w:val="31"/>
        <w:spacing w:before="120" w:beforeLines="50" w:after="0" w:afterLines="0" w:line="240" w:lineRule="auto"/>
        <w:rPr>
          <w:rFonts w:hint="eastAsia" w:eastAsia="宋体"/>
          <w:sz w:val="20"/>
          <w:lang w:val="en-US" w:eastAsia="zh-CN"/>
        </w:rPr>
      </w:pPr>
    </w:p>
    <w:p>
      <w:pPr>
        <w:pStyle w:val="3"/>
        <w:overflowPunct w:val="0"/>
        <w:autoSpaceDE w:val="0"/>
        <w:autoSpaceDN w:val="0"/>
        <w:adjustRightInd w:val="0"/>
        <w:spacing w:before="180" w:after="180" w:line="240" w:lineRule="auto"/>
        <w:ind w:left="576" w:hanging="576"/>
        <w:textAlignment w:val="baseline"/>
        <w:rPr>
          <w:rFonts w:ascii="Arial" w:hAnsi="Arial" w:cs="Arial"/>
          <w:sz w:val="28"/>
          <w:szCs w:val="28"/>
          <w:highlight w:val="none"/>
        </w:rPr>
      </w:pPr>
      <w:r>
        <w:rPr>
          <w:rFonts w:hint="eastAsia" w:ascii="Arial" w:hAnsi="Arial" w:cs="Arial"/>
          <w:sz w:val="28"/>
          <w:szCs w:val="28"/>
          <w:highlight w:val="none"/>
          <w:lang w:val="en-US" w:eastAsia="zh-CN"/>
        </w:rPr>
        <w:t>mMTC (g</w:t>
      </w:r>
      <w:r>
        <w:rPr>
          <w:rFonts w:hint="eastAsia" w:ascii="Arial" w:hAnsi="Arial" w:cs="Arial"/>
          <w:sz w:val="28"/>
          <w:szCs w:val="28"/>
          <w:highlight w:val="none"/>
        </w:rPr>
        <w:t>rant free</w:t>
      </w:r>
      <w:r>
        <w:rPr>
          <w:rFonts w:hint="eastAsia" w:ascii="Arial" w:hAnsi="Arial" w:cs="Arial"/>
          <w:sz w:val="28"/>
          <w:szCs w:val="28"/>
          <w:highlight w:val="none"/>
          <w:lang w:val="en-US" w:eastAsia="zh-CN"/>
        </w:rPr>
        <w:t xml:space="preserve"> with </w:t>
      </w:r>
      <w:r>
        <w:rPr>
          <w:rFonts w:hint="eastAsia" w:ascii="Arial" w:hAnsi="Arial" w:cs="Arial"/>
          <w:sz w:val="28"/>
          <w:szCs w:val="28"/>
          <w:highlight w:val="none"/>
        </w:rPr>
        <w:t>random selection</w:t>
      </w:r>
      <w:r>
        <w:rPr>
          <w:rFonts w:hint="eastAsia" w:ascii="Arial" w:hAnsi="Arial" w:cs="Arial"/>
          <w:sz w:val="28"/>
          <w:szCs w:val="28"/>
          <w:highlight w:val="none"/>
          <w:lang w:val="en-US" w:eastAsia="zh-CN"/>
        </w:rPr>
        <w:t>)</w:t>
      </w:r>
    </w:p>
    <w:p>
      <w:pPr>
        <w:pStyle w:val="31"/>
        <w:spacing w:before="120" w:beforeLines="50" w:after="0" w:afterLines="0" w:line="240" w:lineRule="auto"/>
        <w:rPr>
          <w:rFonts w:eastAsia="宋体"/>
          <w:sz w:val="20"/>
          <w:szCs w:val="20"/>
          <w:lang w:val="en-US" w:eastAsia="zh-CN"/>
        </w:rPr>
      </w:pPr>
      <w:r>
        <w:rPr>
          <w:rFonts w:hint="eastAsia" w:eastAsia="宋体"/>
          <w:sz w:val="20"/>
          <w:szCs w:val="20"/>
          <w:lang w:val="en-US" w:eastAsia="zh-CN"/>
        </w:rPr>
        <w:t>In this section, we demonstrate some simulation results for grant-free with random selection in mMTC scenario, where transmission resource and MA signature (including DMRS and/or spreading code) are randomly selected by each UE, and MA signature collision exists.</w:t>
      </w:r>
    </w:p>
    <w:p>
      <w:pPr>
        <w:pStyle w:val="31"/>
        <w:spacing w:before="120" w:beforeLines="50" w:after="0" w:afterLines="0" w:line="240" w:lineRule="auto"/>
        <w:rPr>
          <w:rFonts w:eastAsia="宋体"/>
          <w:sz w:val="20"/>
          <w:szCs w:val="20"/>
          <w:lang w:val="en-US" w:eastAsia="zh-CN"/>
        </w:rPr>
      </w:pPr>
      <w:r>
        <w:rPr>
          <w:rFonts w:hint="eastAsia" w:eastAsia="宋体"/>
          <w:sz w:val="20"/>
          <w:szCs w:val="20"/>
          <w:lang w:val="en-US" w:eastAsia="zh-CN"/>
        </w:rPr>
        <w:t>Due to no HARQ transmission and combination is conducted for grant-free with random selection, and to avoid introducing repetitions, which can ensure the performance but would increase the simulation complexity, 500m inter-site distance is used in the simulation.</w:t>
      </w:r>
    </w:p>
    <w:p>
      <w:pPr>
        <w:pStyle w:val="31"/>
        <w:spacing w:before="120" w:beforeLines="50" w:after="0" w:afterLines="0" w:line="240" w:lineRule="auto"/>
        <w:rPr>
          <w:rFonts w:hint="eastAsia" w:eastAsia="宋体"/>
          <w:sz w:val="20"/>
          <w:szCs w:val="20"/>
          <w:lang w:val="en-US" w:eastAsia="zh-CN"/>
        </w:rPr>
      </w:pPr>
      <w:r>
        <w:rPr>
          <w:rFonts w:hint="eastAsia" w:eastAsia="宋体"/>
          <w:sz w:val="20"/>
          <w:szCs w:val="20"/>
          <w:lang w:val="en-US" w:eastAsia="zh-CN"/>
        </w:rPr>
        <w:t xml:space="preserve">As for the baseline scheme, 24 </w:t>
      </w:r>
      <w:r>
        <w:rPr>
          <w:rFonts w:eastAsia="宋体"/>
          <w:sz w:val="20"/>
          <w:szCs w:val="20"/>
          <w:lang w:val="en-US" w:eastAsia="zh-CN"/>
        </w:rPr>
        <w:t xml:space="preserve">orthogonal ports for the enhanced </w:t>
      </w:r>
      <w:r>
        <w:rPr>
          <w:rFonts w:hint="eastAsia" w:eastAsia="宋体"/>
          <w:sz w:val="20"/>
          <w:szCs w:val="20"/>
          <w:lang w:val="en-US" w:eastAsia="zh-CN"/>
        </w:rPr>
        <w:t>DMRS configuration is assumed</w:t>
      </w:r>
      <w:r>
        <w:rPr>
          <w:rFonts w:eastAsia="宋体"/>
          <w:sz w:val="20"/>
          <w:szCs w:val="20"/>
          <w:lang w:val="en-US" w:eastAsia="zh-CN"/>
        </w:rPr>
        <w:t xml:space="preserve"> without </w:t>
      </w:r>
      <w:r>
        <w:rPr>
          <w:rFonts w:hint="eastAsia" w:eastAsia="宋体"/>
          <w:sz w:val="20"/>
          <w:szCs w:val="20"/>
          <w:lang w:val="en-US" w:eastAsia="zh-CN"/>
        </w:rPr>
        <w:t xml:space="preserve">spreading, while for DMRS based NOMA scheme, </w:t>
      </w:r>
      <w:r>
        <w:rPr>
          <w:rFonts w:eastAsia="宋体"/>
          <w:sz w:val="20"/>
          <w:szCs w:val="20"/>
          <w:lang w:val="en-US" w:eastAsia="zh-CN"/>
        </w:rPr>
        <w:t>64</w:t>
      </w:r>
      <w:r>
        <w:rPr>
          <w:rFonts w:hint="eastAsia" w:eastAsia="宋体"/>
          <w:sz w:val="20"/>
          <w:szCs w:val="20"/>
          <w:lang w:val="en-US" w:eastAsia="zh-CN"/>
        </w:rPr>
        <w:t xml:space="preserve"> </w:t>
      </w:r>
      <w:r>
        <w:rPr>
          <w:rFonts w:eastAsia="宋体"/>
          <w:sz w:val="20"/>
          <w:szCs w:val="20"/>
          <w:lang w:val="en-US" w:eastAsia="zh-CN"/>
        </w:rPr>
        <w:t>orthogonal ports</w:t>
      </w:r>
      <w:r>
        <w:rPr>
          <w:rFonts w:hint="eastAsia" w:eastAsia="宋体"/>
          <w:sz w:val="20"/>
          <w:szCs w:val="20"/>
          <w:lang w:val="en-US" w:eastAsia="zh-CN"/>
        </w:rPr>
        <w:t xml:space="preserve"> </w:t>
      </w:r>
      <w:r>
        <w:rPr>
          <w:rFonts w:eastAsia="宋体"/>
          <w:sz w:val="20"/>
          <w:szCs w:val="20"/>
          <w:lang w:val="en-US" w:eastAsia="zh-CN"/>
        </w:rPr>
        <w:t xml:space="preserve">via </w:t>
      </w:r>
      <w:r>
        <w:rPr>
          <w:rFonts w:hint="eastAsia" w:eastAsia="宋体"/>
          <w:sz w:val="20"/>
          <w:szCs w:val="20"/>
          <w:lang w:val="en-US" w:eastAsia="zh-CN"/>
        </w:rPr>
        <w:t>configuration is assumed, and symbol spreading with spreading code of length 4 is used. The number of available spreading codes is 64 which are one-to-one mapping with the 64 DMRS. The 64 spreading codes are also used for data-only based NOMA.</w:t>
      </w:r>
    </w:p>
    <w:p>
      <w:pPr>
        <w:pStyle w:val="31"/>
        <w:spacing w:before="120" w:beforeLines="50" w:after="0" w:afterLines="0" w:line="240" w:lineRule="auto"/>
        <w:rPr>
          <w:rFonts w:eastAsia="宋体"/>
          <w:sz w:val="20"/>
          <w:szCs w:val="20"/>
          <w:lang w:val="en-US" w:eastAsia="zh-CN"/>
        </w:rPr>
      </w:pPr>
      <w:r>
        <w:rPr>
          <w:rFonts w:hint="eastAsia" w:eastAsia="宋体"/>
          <w:sz w:val="20"/>
          <w:szCs w:val="20"/>
          <w:lang w:val="en-US" w:eastAsia="zh-CN"/>
        </w:rPr>
        <w:t xml:space="preserve">It should be noted that blind MMSE-IC receivers are used for these three schemes, the respective PHY abstraction methods of the receivers can be found in our companion contribution </w:t>
      </w:r>
      <w:r>
        <w:rPr>
          <w:rFonts w:hint="eastAsia" w:eastAsia="宋体"/>
          <w:sz w:val="20"/>
          <w:szCs w:val="20"/>
          <w:highlight w:val="none"/>
          <w:lang w:val="en-US" w:eastAsia="zh-CN"/>
        </w:rPr>
        <w:t>[6]</w:t>
      </w:r>
      <w:r>
        <w:rPr>
          <w:rFonts w:hint="eastAsia" w:eastAsia="宋体"/>
          <w:sz w:val="20"/>
          <w:szCs w:val="20"/>
          <w:lang w:val="en-US" w:eastAsia="zh-CN"/>
        </w:rPr>
        <w:t>.</w:t>
      </w:r>
    </w:p>
    <w:p>
      <w:pPr>
        <w:pStyle w:val="31"/>
        <w:spacing w:before="120" w:beforeLines="50" w:after="0" w:afterLines="0" w:line="240" w:lineRule="auto"/>
        <w:rPr>
          <w:rFonts w:hint="eastAsia" w:eastAsia="宋体"/>
          <w:sz w:val="20"/>
          <w:highlight w:val="none"/>
          <w:lang w:val="en-US" w:eastAsia="zh-CN"/>
        </w:rPr>
      </w:pPr>
      <w:r>
        <w:rPr>
          <w:rFonts w:hint="eastAsia" w:eastAsia="宋体"/>
          <w:sz w:val="20"/>
          <w:highlight w:val="none"/>
          <w:lang w:val="en-US" w:eastAsia="zh-CN"/>
        </w:rPr>
        <w:t>Figure 2(a) shows the PDR performances for baseline, DMRS based NOMA, and data-only based NOMA. From the figure</w:t>
      </w:r>
      <w:r>
        <w:rPr>
          <w:rFonts w:eastAsia="宋体"/>
          <w:sz w:val="20"/>
          <w:highlight w:val="none"/>
          <w:lang w:val="en-US" w:eastAsia="zh-CN"/>
        </w:rPr>
        <w:t xml:space="preserve">, </w:t>
      </w:r>
      <w:r>
        <w:rPr>
          <w:rFonts w:hint="eastAsia" w:eastAsia="宋体"/>
          <w:sz w:val="20"/>
          <w:highlight w:val="none"/>
          <w:lang w:val="en-US" w:eastAsia="zh-CN"/>
        </w:rPr>
        <w:t>we can observe that the supported PAR at PDR = 1% for DMRS based NOMA is the double of that for baseline, and data-only based NOMA has better performance at low traffic load.</w:t>
      </w:r>
    </w:p>
    <w:p>
      <w:pPr>
        <w:pStyle w:val="31"/>
        <w:spacing w:before="120" w:beforeLines="50" w:after="0" w:afterLines="0" w:line="240" w:lineRule="auto"/>
        <w:rPr>
          <w:rFonts w:hint="eastAsia" w:eastAsia="宋体"/>
          <w:sz w:val="20"/>
          <w:lang w:val="en-US" w:eastAsia="zh-CN"/>
        </w:rPr>
      </w:pPr>
      <w:r>
        <w:rPr>
          <w:rFonts w:hint="eastAsia" w:eastAsia="宋体"/>
          <w:sz w:val="20"/>
          <w:lang w:val="en-US" w:eastAsia="zh-CN"/>
        </w:rPr>
        <w:t>The distributions of m</w:t>
      </w:r>
      <w:r>
        <w:rPr>
          <w:rFonts w:eastAsia="宋体"/>
          <w:sz w:val="20"/>
          <w:lang w:val="en-US" w:eastAsia="zh-CN"/>
        </w:rPr>
        <w:t>aximum</w:t>
      </w:r>
      <w:r>
        <w:rPr>
          <w:rFonts w:hint="eastAsia" w:eastAsia="宋体"/>
          <w:sz w:val="20"/>
          <w:lang w:val="en-US" w:eastAsia="zh-CN"/>
        </w:rPr>
        <w:t xml:space="preserve"> number of UEs per transmission resource and resource utilization are also shown in Figure 2(b) and 2(c) respectively for baseline and NOMA. Similar distributions can be observed for the two NOMA schemes.</w:t>
      </w:r>
    </w:p>
    <w:p>
      <w:pPr>
        <w:pStyle w:val="31"/>
        <w:spacing w:before="120" w:beforeLines="50" w:after="0" w:afterLines="0" w:line="240" w:lineRule="auto"/>
        <w:rPr>
          <w:rFonts w:hint="eastAsia" w:eastAsia="宋体"/>
          <w:sz w:val="20"/>
          <w:lang w:val="en-US" w:eastAsia="zh-CN"/>
        </w:rPr>
      </w:pP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120" w:beforeLines="50" w:after="0" w:afterLines="0" w:line="240" w:lineRule="auto"/>
              <w:jc w:val="center"/>
              <w:rPr>
                <w:sz w:val="16"/>
                <w:szCs w:val="16"/>
              </w:rPr>
            </w:pPr>
            <w:r>
              <w:drawing>
                <wp:inline distT="0" distB="0" distL="114300" distR="114300">
                  <wp:extent cx="1990725" cy="1516380"/>
                  <wp:effectExtent l="0" t="0" r="9525" b="762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
                          <pic:cNvPicPr>
                            <a:picLocks noChangeAspect="1"/>
                          </pic:cNvPicPr>
                        </pic:nvPicPr>
                        <pic:blipFill>
                          <a:blip r:embed="rId7"/>
                          <a:srcRect l="5274" t="4136" r="6478" b="3508"/>
                          <a:stretch>
                            <a:fillRect/>
                          </a:stretch>
                        </pic:blipFill>
                        <pic:spPr>
                          <a:xfrm>
                            <a:off x="0" y="0"/>
                            <a:ext cx="1990725" cy="151638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pPr>
              <w:pStyle w:val="31"/>
              <w:spacing w:before="120" w:beforeLines="50" w:after="0" w:afterLines="0" w:line="240" w:lineRule="auto"/>
              <w:jc w:val="center"/>
              <w:rPr>
                <w:sz w:val="16"/>
                <w:szCs w:val="16"/>
              </w:rPr>
            </w:pPr>
            <w:r>
              <w:drawing>
                <wp:inline distT="0" distB="0" distL="114300" distR="114300">
                  <wp:extent cx="1990725" cy="1525905"/>
                  <wp:effectExtent l="0" t="0" r="0" b="17145"/>
                  <wp:docPr id="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
                          <pic:cNvPicPr>
                            <a:picLocks noChangeAspect="1"/>
                          </pic:cNvPicPr>
                        </pic:nvPicPr>
                        <pic:blipFill>
                          <a:blip r:embed="rId8"/>
                          <a:srcRect l="6177" t="4335" r="6165" b="3309"/>
                          <a:stretch>
                            <a:fillRect/>
                          </a:stretch>
                        </pic:blipFill>
                        <pic:spPr>
                          <a:xfrm>
                            <a:off x="0" y="0"/>
                            <a:ext cx="1990725" cy="152590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120" w:beforeLines="50" w:after="0" w:afterLines="0" w:line="240" w:lineRule="auto"/>
              <w:jc w:val="center"/>
              <w:rPr>
                <w:sz w:val="16"/>
                <w:szCs w:val="16"/>
              </w:rPr>
            </w:pPr>
            <w:r>
              <w:drawing>
                <wp:inline distT="0" distB="0" distL="114300" distR="114300">
                  <wp:extent cx="1991360" cy="1511300"/>
                  <wp:effectExtent l="0" t="0" r="8890" b="1270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pic:cNvPicPr>
                            <a:picLocks noChangeAspect="1"/>
                          </pic:cNvPicPr>
                        </pic:nvPicPr>
                        <pic:blipFill>
                          <a:blip r:embed="rId9"/>
                          <a:srcRect l="5575" t="4765" r="6478" b="3524"/>
                          <a:stretch>
                            <a:fillRect/>
                          </a:stretch>
                        </pic:blipFill>
                        <pic:spPr>
                          <a:xfrm>
                            <a:off x="0" y="0"/>
                            <a:ext cx="1991360" cy="151130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(c) Resource utilization</w:t>
            </w:r>
          </w:p>
        </w:tc>
      </w:tr>
    </w:tbl>
    <w:p>
      <w:pPr>
        <w:pStyle w:val="31"/>
        <w:keepNext w:val="0"/>
        <w:keepLines w:val="0"/>
        <w:pageBreakBefore w:val="0"/>
        <w:widowControl w:val="0"/>
        <w:kinsoku/>
        <w:wordWrap/>
        <w:overflowPunct/>
        <w:topLinePunct w:val="0"/>
        <w:autoSpaceDE w:val="0"/>
        <w:autoSpaceDN w:val="0"/>
        <w:bidi w:val="0"/>
        <w:adjustRightInd w:val="0"/>
        <w:snapToGrid w:val="0"/>
        <w:spacing w:before="181" w:beforeLines="50" w:after="181" w:afterLines="50" w:line="240" w:lineRule="auto"/>
        <w:ind w:left="0" w:leftChars="0" w:right="0" w:rightChars="0" w:firstLine="0" w:firstLineChars="0"/>
        <w:jc w:val="center"/>
        <w:textAlignment w:val="auto"/>
        <w:outlineLvl w:val="9"/>
        <w:rPr>
          <w:rFonts w:hint="eastAsia" w:eastAsia="宋体"/>
          <w:sz w:val="20"/>
          <w:szCs w:val="20"/>
          <w:lang w:val="en-US" w:eastAsia="zh-CN"/>
        </w:rPr>
      </w:pPr>
      <w:r>
        <w:rPr>
          <w:rFonts w:hint="eastAsia" w:eastAsia="宋体"/>
          <w:sz w:val="20"/>
          <w:szCs w:val="20"/>
          <w:lang w:val="en-US" w:eastAsia="zh-CN"/>
        </w:rPr>
        <w:t>Figure 2 Simulation results for mMTC grant-free with random selection</w:t>
      </w:r>
    </w:p>
    <w:p>
      <w:pPr>
        <w:pStyle w:val="31"/>
        <w:spacing w:before="120" w:beforeLines="50" w:after="0" w:afterLines="0" w:line="240" w:lineRule="auto"/>
        <w:rPr>
          <w:rFonts w:hint="eastAsia" w:eastAsia="宋体"/>
          <w:sz w:val="20"/>
          <w:szCs w:val="20"/>
          <w:lang w:val="en-US" w:eastAsia="zh-CN"/>
        </w:rPr>
      </w:pPr>
    </w:p>
    <w:p>
      <w:pPr>
        <w:pStyle w:val="3"/>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hint="eastAsia" w:ascii="Arial" w:hAnsi="Arial" w:cs="Arial"/>
          <w:sz w:val="28"/>
          <w:szCs w:val="28"/>
          <w:lang w:val="en-US" w:eastAsia="zh-CN"/>
        </w:rPr>
        <w:t>URLLC (configured grant)</w:t>
      </w:r>
    </w:p>
    <w:p>
      <w:pPr>
        <w:pStyle w:val="31"/>
        <w:spacing w:before="120" w:beforeLines="50" w:after="0" w:afterLines="0" w:line="240" w:lineRule="auto"/>
        <w:rPr>
          <w:rFonts w:eastAsia="宋体"/>
          <w:sz w:val="20"/>
          <w:lang w:val="en-US" w:eastAsia="zh-CN"/>
        </w:rPr>
      </w:pPr>
      <w:r>
        <w:rPr>
          <w:rFonts w:hint="eastAsia" w:eastAsia="宋体"/>
          <w:sz w:val="20"/>
          <w:lang w:val="en-US" w:eastAsia="zh-CN"/>
        </w:rPr>
        <w:t>For URLLC, configured grant scenario is simulated, the transmission resources are preconfigured, and there is no DMRS collision. For fair comparison, the energy of spreading codes for NOMA is normalized to 1. And in the evaluation, MMSE-IRC receiver and MMSE-PIC receiver are both used for baseline and NOMA.</w:t>
      </w:r>
    </w:p>
    <w:p>
      <w:pPr>
        <w:pStyle w:val="31"/>
        <w:spacing w:before="120" w:beforeLines="50" w:after="0" w:afterLines="0" w:line="240" w:lineRule="auto"/>
        <w:rPr>
          <w:rFonts w:hint="eastAsia" w:eastAsia="宋体"/>
          <w:sz w:val="20"/>
          <w:szCs w:val="20"/>
          <w:highlight w:val="none"/>
          <w:lang w:val="en-US" w:eastAsia="zh-CN"/>
        </w:rPr>
      </w:pPr>
      <w:r>
        <w:rPr>
          <w:rFonts w:hint="eastAsia" w:eastAsia="宋体"/>
          <w:sz w:val="20"/>
          <w:szCs w:val="20"/>
          <w:highlight w:val="none"/>
          <w:lang w:val="en-US" w:eastAsia="zh-CN"/>
        </w:rPr>
        <w:t>Figure 3 shows the percentages of users satisfying reliability and latency requirements for baseline and NOMA with 60 bytes packet size, from which we can observe that the supported PAR at target percentage = 95% for NOMA would be almost 3 times of that for baseline, even with MMSE-IRC receiver. With MMSE-PIC receiver, the packet error rate can be further reduced, and the percentage of users satisfying requirements is increased for baseline, however, for NOMA, due to the packet error rate is very low with MMSE-IRC receiver, the performance improvement on the percentage of users is very small.</w:t>
      </w:r>
    </w:p>
    <w:p>
      <w:pPr>
        <w:pStyle w:val="31"/>
        <w:spacing w:before="120" w:beforeLines="50" w:after="0" w:afterLines="0" w:line="240" w:lineRule="auto"/>
        <w:rPr>
          <w:rFonts w:hint="eastAsia" w:eastAsia="宋体"/>
          <w:sz w:val="20"/>
          <w:szCs w:val="20"/>
          <w:highlight w:val="none"/>
          <w:lang w:val="en-US" w:eastAsia="zh-CN"/>
        </w:rPr>
      </w:pPr>
      <w:r>
        <w:rPr>
          <w:rFonts w:hint="eastAsia" w:eastAsia="宋体"/>
          <w:sz w:val="20"/>
          <w:szCs w:val="20"/>
          <w:highlight w:val="none"/>
          <w:lang w:val="en-US" w:eastAsia="zh-CN"/>
        </w:rPr>
        <w:t>Figure 4 shows the percentages of users satisfying reliability and latency requirements for baseline and NOMA with 200 bytes packet size. Similar observations as above can be derived, and the performances are decreased relative to that with 60bytes packet size.</w:t>
      </w:r>
    </w:p>
    <w:p>
      <w:pPr>
        <w:pStyle w:val="31"/>
        <w:spacing w:before="120" w:beforeLines="50" w:after="0" w:afterLines="0" w:line="240" w:lineRule="auto"/>
        <w:rPr>
          <w:rFonts w:hint="eastAsia" w:eastAsia="宋体"/>
          <w:sz w:val="20"/>
          <w:szCs w:val="20"/>
          <w:highlight w:val="none"/>
          <w:lang w:val="en-US" w:eastAsia="zh-CN"/>
        </w:rPr>
      </w:pPr>
      <w:r>
        <w:rPr>
          <w:rFonts w:hint="eastAsia" w:eastAsia="宋体"/>
          <w:sz w:val="20"/>
          <w:szCs w:val="20"/>
          <w:highlight w:val="none"/>
          <w:lang w:val="en-US" w:eastAsia="zh-CN"/>
        </w:rPr>
        <w:t>More results for reference can be found in the Appendix 2.</w:t>
      </w:r>
    </w:p>
    <w:p>
      <w:pPr>
        <w:pStyle w:val="31"/>
        <w:spacing w:before="120" w:beforeLines="50" w:after="0" w:afterLines="0" w:line="240" w:lineRule="auto"/>
        <w:rPr>
          <w:rFonts w:hint="eastAsia" w:eastAsia="宋体"/>
          <w:sz w:val="20"/>
          <w:szCs w:val="20"/>
          <w:highlight w:val="none"/>
          <w:lang w:val="en-US" w:eastAsia="zh-CN"/>
        </w:rPr>
      </w:pP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8"/>
        <w:gridCol w:w="47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4788" w:type="dxa"/>
          </w:tcPr>
          <w:p>
            <w:pPr>
              <w:pStyle w:val="31"/>
              <w:spacing w:before="120" w:beforeLines="50" w:after="0" w:afterLines="0" w:line="240" w:lineRule="auto"/>
              <w:jc w:val="center"/>
              <w:rPr>
                <w:sz w:val="16"/>
                <w:szCs w:val="16"/>
              </w:rPr>
            </w:pPr>
            <w:r>
              <w:rPr>
                <w:sz w:val="16"/>
                <w:szCs w:val="16"/>
              </w:rPr>
              <w:drawing>
                <wp:inline distT="0" distB="0" distL="114300" distR="114300">
                  <wp:extent cx="2688590" cy="1934845"/>
                  <wp:effectExtent l="0" t="0" r="16510" b="0"/>
                  <wp:docPr id="4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8"/>
                          <pic:cNvPicPr>
                            <a:picLocks noChangeAspect="1"/>
                          </pic:cNvPicPr>
                        </pic:nvPicPr>
                        <pic:blipFill>
                          <a:blip r:embed="rId10"/>
                          <a:srcRect l="4973" t="5169" r="6623" b="3786"/>
                          <a:stretch>
                            <a:fillRect/>
                          </a:stretch>
                        </pic:blipFill>
                        <pic:spPr>
                          <a:xfrm>
                            <a:off x="0" y="0"/>
                            <a:ext cx="2688590" cy="193484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 xml:space="preserve">(a) Percentage of UEs satisfying requirements for 4GHz + 200m and </w:t>
            </w:r>
            <w:r>
              <w:rPr>
                <w:rFonts w:hint="eastAsia" w:eastAsia="宋体"/>
                <w:sz w:val="16"/>
                <w:szCs w:val="16"/>
                <w:lang w:val="en-US" w:eastAsia="zh-CN"/>
              </w:rPr>
              <w:t>packet size = 60bytes</w:t>
            </w:r>
          </w:p>
        </w:tc>
        <w:tc>
          <w:tcPr>
            <w:tcW w:w="4788" w:type="dxa"/>
          </w:tcPr>
          <w:p>
            <w:pPr>
              <w:pStyle w:val="31"/>
              <w:spacing w:before="120" w:beforeLines="50" w:after="0" w:afterLines="0" w:line="240" w:lineRule="auto"/>
              <w:jc w:val="center"/>
              <w:rPr>
                <w:sz w:val="16"/>
                <w:szCs w:val="16"/>
              </w:rPr>
            </w:pPr>
            <w:r>
              <w:rPr>
                <w:sz w:val="16"/>
                <w:szCs w:val="16"/>
              </w:rPr>
              <w:drawing>
                <wp:inline distT="0" distB="0" distL="114300" distR="114300">
                  <wp:extent cx="2710180" cy="1941195"/>
                  <wp:effectExtent l="0" t="0" r="13970" b="1905"/>
                  <wp:docPr id="4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1"/>
                          <pic:cNvPicPr>
                            <a:picLocks noChangeAspect="1"/>
                          </pic:cNvPicPr>
                        </pic:nvPicPr>
                        <pic:blipFill>
                          <a:blip r:embed="rId11"/>
                          <a:srcRect l="4662" t="4479" r="6469" b="3136"/>
                          <a:stretch>
                            <a:fillRect/>
                          </a:stretch>
                        </pic:blipFill>
                        <pic:spPr>
                          <a:xfrm>
                            <a:off x="0" y="0"/>
                            <a:ext cx="2710180" cy="194119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 xml:space="preserve">(b) Percentage of UEs satisfying requirements for 700MHz + 500m and </w:t>
            </w:r>
            <w:r>
              <w:rPr>
                <w:rFonts w:hint="eastAsia" w:eastAsia="宋体"/>
                <w:sz w:val="16"/>
                <w:szCs w:val="16"/>
                <w:lang w:val="en-US" w:eastAsia="zh-CN"/>
              </w:rPr>
              <w:t>packet size = 60bytes</w:t>
            </w:r>
          </w:p>
        </w:tc>
      </w:tr>
    </w:tbl>
    <w:p>
      <w:pPr>
        <w:pStyle w:val="31"/>
        <w:spacing w:before="120" w:beforeLines="50" w:afterLines="0" w:line="240" w:lineRule="auto"/>
        <w:jc w:val="center"/>
        <w:rPr>
          <w:rFonts w:hint="eastAsia" w:eastAsia="宋体"/>
          <w:sz w:val="20"/>
          <w:lang w:val="en-US" w:eastAsia="zh-CN"/>
        </w:rPr>
      </w:pPr>
      <w:r>
        <w:rPr>
          <w:rFonts w:hint="eastAsia" w:eastAsia="宋体"/>
          <w:sz w:val="20"/>
          <w:lang w:val="en-US" w:eastAsia="zh-CN"/>
        </w:rPr>
        <w:t>Figure 3 Simulation results for URLLC (packet size = 60bytes)</w:t>
      </w: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8"/>
        <w:gridCol w:w="47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4788" w:type="dxa"/>
          </w:tcPr>
          <w:p>
            <w:pPr>
              <w:pStyle w:val="31"/>
              <w:spacing w:before="120" w:beforeLines="50" w:after="0" w:afterLines="0" w:line="240" w:lineRule="auto"/>
              <w:jc w:val="center"/>
              <w:rPr>
                <w:sz w:val="16"/>
                <w:szCs w:val="16"/>
              </w:rPr>
            </w:pPr>
            <w:r>
              <w:rPr>
                <w:sz w:val="16"/>
                <w:szCs w:val="16"/>
              </w:rPr>
              <w:drawing>
                <wp:inline distT="0" distB="0" distL="114300" distR="114300">
                  <wp:extent cx="2738120" cy="1936750"/>
                  <wp:effectExtent l="0" t="0" r="5080" b="6350"/>
                  <wp:docPr id="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8"/>
                          <pic:cNvPicPr>
                            <a:picLocks noChangeAspect="1"/>
                          </pic:cNvPicPr>
                        </pic:nvPicPr>
                        <pic:blipFill>
                          <a:blip r:embed="rId12"/>
                          <a:srcRect l="4674" t="4032" r="6626" b="2688"/>
                          <a:stretch>
                            <a:fillRect/>
                          </a:stretch>
                        </pic:blipFill>
                        <pic:spPr>
                          <a:xfrm>
                            <a:off x="0" y="0"/>
                            <a:ext cx="2738120" cy="193675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 xml:space="preserve">(a) Percentage of UEs satisfying requirements for 4GHz + 200m and </w:t>
            </w:r>
            <w:r>
              <w:rPr>
                <w:rFonts w:hint="eastAsia" w:eastAsia="宋体"/>
                <w:sz w:val="16"/>
                <w:szCs w:val="16"/>
                <w:lang w:val="en-US" w:eastAsia="zh-CN"/>
              </w:rPr>
              <w:t>packet size = 200bytes</w:t>
            </w:r>
          </w:p>
        </w:tc>
        <w:tc>
          <w:tcPr>
            <w:tcW w:w="4788" w:type="dxa"/>
          </w:tcPr>
          <w:p>
            <w:pPr>
              <w:pStyle w:val="31"/>
              <w:spacing w:before="120" w:beforeLines="50" w:after="0" w:afterLines="0" w:line="240" w:lineRule="auto"/>
              <w:jc w:val="center"/>
              <w:rPr>
                <w:sz w:val="16"/>
                <w:szCs w:val="16"/>
              </w:rPr>
            </w:pPr>
            <w:r>
              <w:rPr>
                <w:sz w:val="16"/>
                <w:szCs w:val="16"/>
              </w:rPr>
              <w:drawing>
                <wp:inline distT="0" distB="0" distL="114300" distR="114300">
                  <wp:extent cx="2767965" cy="1950085"/>
                  <wp:effectExtent l="0" t="0" r="13335" b="12065"/>
                  <wp:docPr id="5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4"/>
                          <pic:cNvPicPr>
                            <a:picLocks noChangeAspect="1"/>
                          </pic:cNvPicPr>
                        </pic:nvPicPr>
                        <pic:blipFill>
                          <a:blip r:embed="rId13"/>
                          <a:srcRect l="4674" t="4247" r="6481" b="2688"/>
                          <a:stretch>
                            <a:fillRect/>
                          </a:stretch>
                        </pic:blipFill>
                        <pic:spPr>
                          <a:xfrm>
                            <a:off x="0" y="0"/>
                            <a:ext cx="2767965" cy="195008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 xml:space="preserve">(b) Percentage of UEs satisfying requirements for 700MHz + 500m and </w:t>
            </w:r>
            <w:r>
              <w:rPr>
                <w:rFonts w:hint="eastAsia" w:eastAsia="宋体"/>
                <w:sz w:val="16"/>
                <w:szCs w:val="16"/>
                <w:lang w:val="en-US" w:eastAsia="zh-CN"/>
              </w:rPr>
              <w:t>packet size = 200bytes</w:t>
            </w:r>
          </w:p>
        </w:tc>
      </w:tr>
    </w:tbl>
    <w:p>
      <w:pPr>
        <w:pStyle w:val="31"/>
        <w:spacing w:before="120" w:beforeLines="50" w:afterLines="0" w:line="240" w:lineRule="auto"/>
        <w:jc w:val="center"/>
        <w:rPr>
          <w:rFonts w:hint="eastAsia" w:eastAsia="宋体"/>
          <w:sz w:val="20"/>
          <w:lang w:val="en-US" w:eastAsia="zh-CN"/>
        </w:rPr>
      </w:pPr>
      <w:r>
        <w:rPr>
          <w:rFonts w:hint="eastAsia" w:eastAsia="宋体"/>
          <w:sz w:val="20"/>
          <w:lang w:val="en-US" w:eastAsia="zh-CN"/>
        </w:rPr>
        <w:t>Figure 4 Simulation results for URLLC (packet size = 200bytes)</w:t>
      </w:r>
    </w:p>
    <w:p>
      <w:pPr>
        <w:pStyle w:val="31"/>
        <w:spacing w:before="120" w:beforeLines="50" w:afterLines="0" w:line="240" w:lineRule="auto"/>
        <w:rPr>
          <w:rFonts w:hint="eastAsia" w:eastAsia="宋体"/>
          <w:sz w:val="20"/>
          <w:lang w:val="en-US" w:eastAsia="zh-CN"/>
        </w:rPr>
      </w:pPr>
    </w:p>
    <w:p>
      <w:pPr>
        <w:pStyle w:val="3"/>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hint="eastAsia" w:ascii="Arial" w:hAnsi="Arial" w:cs="Arial"/>
          <w:sz w:val="28"/>
          <w:szCs w:val="28"/>
          <w:lang w:val="en-US" w:eastAsia="zh-CN"/>
        </w:rPr>
        <w:t>eMBB (configured grant)</w:t>
      </w:r>
    </w:p>
    <w:p>
      <w:pPr>
        <w:pStyle w:val="31"/>
        <w:spacing w:before="120" w:beforeLines="50" w:after="0" w:afterLines="0" w:line="240" w:lineRule="auto"/>
        <w:rPr>
          <w:rFonts w:eastAsia="宋体"/>
          <w:sz w:val="20"/>
          <w:lang w:val="en-US" w:eastAsia="zh-CN"/>
        </w:rPr>
      </w:pPr>
      <w:r>
        <w:rPr>
          <w:rFonts w:hint="eastAsia" w:eastAsia="宋体"/>
          <w:sz w:val="20"/>
          <w:lang w:val="en-US" w:eastAsia="zh-CN"/>
        </w:rPr>
        <w:t>For eMBB, the scenario of configured grant with no DMRS collision is also firstly simulated. For fair comparison, the energy of spreading codes for NOMA is normalized to 1.</w:t>
      </w:r>
    </w:p>
    <w:p>
      <w:pPr>
        <w:pStyle w:val="31"/>
        <w:spacing w:before="120" w:beforeLines="50" w:after="0" w:afterLines="0" w:line="240" w:lineRule="auto"/>
        <w:rPr>
          <w:rFonts w:hint="eastAsia" w:eastAsia="宋体"/>
          <w:sz w:val="20"/>
          <w:highlight w:val="none"/>
          <w:lang w:val="en-US" w:eastAsia="zh-CN"/>
        </w:rPr>
      </w:pPr>
      <w:r>
        <w:rPr>
          <w:rFonts w:hint="eastAsia" w:eastAsia="宋体"/>
          <w:sz w:val="20"/>
          <w:highlight w:val="none"/>
          <w:lang w:val="en-US" w:eastAsia="zh-CN"/>
        </w:rPr>
        <w:t>Figure 5(a) shows the PDR performances for baseline with MMSE-IRC receiver or MMSE-PIC receiver, and NOMA with MMSE-PIC receiver. From the figure</w:t>
      </w:r>
      <w:r>
        <w:rPr>
          <w:rFonts w:eastAsia="宋体"/>
          <w:sz w:val="20"/>
          <w:highlight w:val="none"/>
          <w:lang w:val="en-US" w:eastAsia="zh-CN"/>
        </w:rPr>
        <w:t xml:space="preserve">, </w:t>
      </w:r>
      <w:r>
        <w:rPr>
          <w:rFonts w:hint="eastAsia" w:eastAsia="宋体"/>
          <w:sz w:val="20"/>
          <w:highlight w:val="none"/>
          <w:lang w:val="en-US" w:eastAsia="zh-CN"/>
        </w:rPr>
        <w:t>we can observe that the supported PAR at PDR = 1% for NOMA is more than 2 times of that for baseline with MMSE-IRC receiver, and is more than 50% higher than that for baseline with MMSE-PIC receiver.</w:t>
      </w:r>
    </w:p>
    <w:p>
      <w:pPr>
        <w:pStyle w:val="31"/>
        <w:spacing w:before="120" w:beforeLines="50" w:after="0" w:afterLines="0" w:line="240" w:lineRule="auto"/>
        <w:rPr>
          <w:rFonts w:hint="eastAsia" w:eastAsia="宋体"/>
          <w:sz w:val="20"/>
          <w:highlight w:val="none"/>
          <w:lang w:val="en-US" w:eastAsia="zh-CN"/>
        </w:rPr>
      </w:pPr>
      <w:r>
        <w:rPr>
          <w:rFonts w:hint="eastAsia" w:eastAsia="宋体"/>
          <w:sz w:val="20"/>
          <w:highlight w:val="none"/>
          <w:lang w:val="en-US" w:eastAsia="zh-CN"/>
        </w:rPr>
        <w:t>The d</w:t>
      </w:r>
      <w:r>
        <w:rPr>
          <w:rFonts w:eastAsia="宋体"/>
          <w:sz w:val="20"/>
          <w:highlight w:val="none"/>
          <w:lang w:val="en-US" w:eastAsia="zh-CN"/>
        </w:rPr>
        <w:t>istribution</w:t>
      </w:r>
      <w:r>
        <w:rPr>
          <w:rFonts w:hint="eastAsia" w:eastAsia="宋体"/>
          <w:sz w:val="20"/>
          <w:highlight w:val="none"/>
          <w:lang w:val="en-US" w:eastAsia="zh-CN"/>
        </w:rPr>
        <w:t>s</w:t>
      </w:r>
      <w:r>
        <w:rPr>
          <w:rFonts w:eastAsia="宋体"/>
          <w:sz w:val="20"/>
          <w:highlight w:val="none"/>
          <w:lang w:val="en-US" w:eastAsia="zh-CN"/>
        </w:rPr>
        <w:t xml:space="preserve"> of m</w:t>
      </w:r>
      <w:r>
        <w:rPr>
          <w:rFonts w:hint="eastAsia" w:eastAsia="宋体"/>
          <w:sz w:val="20"/>
          <w:highlight w:val="none"/>
          <w:lang w:val="en-US" w:eastAsia="zh-CN"/>
        </w:rPr>
        <w:t>aximal number of UEs per transmission resource and resource utilization are also shown in Figure 5(b) and 5(c) respectively for baseline and NOMA</w:t>
      </w:r>
      <w:r>
        <w:rPr>
          <w:rFonts w:eastAsia="宋体"/>
          <w:sz w:val="20"/>
          <w:highlight w:val="none"/>
          <w:lang w:val="en-US" w:eastAsia="zh-CN"/>
        </w:rPr>
        <w:t xml:space="preserve">. </w:t>
      </w:r>
      <w:r>
        <w:rPr>
          <w:rFonts w:hint="eastAsia" w:eastAsia="宋体"/>
          <w:sz w:val="20"/>
          <w:highlight w:val="none"/>
          <w:lang w:val="en-US" w:eastAsia="zh-CN"/>
        </w:rPr>
        <w:t xml:space="preserve">Similarly, the maximum number of UEs per transmission resource and resource utilization are increasing with the traffic load, and these metrics for NOMA are relatively higher than baseline because that multiple basic resources would be used after spreading and more users would use the same transmission resource. For NOMA, the </w:t>
      </w:r>
      <w:r>
        <w:rPr>
          <w:rFonts w:eastAsia="宋体"/>
          <w:sz w:val="20"/>
          <w:highlight w:val="none"/>
          <w:lang w:val="en-US" w:eastAsia="zh-CN"/>
        </w:rPr>
        <w:t>m</w:t>
      </w:r>
      <w:r>
        <w:rPr>
          <w:rFonts w:hint="eastAsia" w:eastAsia="宋体"/>
          <w:sz w:val="20"/>
          <w:highlight w:val="none"/>
          <w:lang w:val="en-US" w:eastAsia="zh-CN"/>
        </w:rPr>
        <w:t>aximal number of UEs per transmission resource would be 16 at PAR = 2000 packet/s/cell, where PDR = 1% can be reached. It means that DMRS enhancement is necessary to support more users transmitted on the same resources by NOMA.</w:t>
      </w:r>
    </w:p>
    <w:p>
      <w:pPr>
        <w:pStyle w:val="31"/>
        <w:spacing w:before="120" w:beforeLines="50" w:after="0" w:afterLines="0" w:line="240" w:lineRule="auto"/>
        <w:rPr>
          <w:rFonts w:hint="eastAsia" w:eastAsia="宋体"/>
          <w:sz w:val="20"/>
          <w:highlight w:val="none"/>
          <w:lang w:val="en-US" w:eastAsia="zh-CN"/>
        </w:rPr>
      </w:pP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120" w:beforeLines="50" w:after="0" w:afterLines="0" w:line="240" w:lineRule="auto"/>
              <w:jc w:val="center"/>
              <w:rPr>
                <w:sz w:val="16"/>
                <w:szCs w:val="16"/>
              </w:rPr>
            </w:pPr>
            <w:r>
              <w:drawing>
                <wp:inline distT="0" distB="0" distL="114300" distR="114300">
                  <wp:extent cx="1940560" cy="1542415"/>
                  <wp:effectExtent l="0" t="0" r="2540" b="635"/>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14"/>
                          <a:srcRect l="5274" t="3786" r="6478" b="3579"/>
                          <a:stretch>
                            <a:fillRect/>
                          </a:stretch>
                        </pic:blipFill>
                        <pic:spPr>
                          <a:xfrm>
                            <a:off x="0" y="0"/>
                            <a:ext cx="1940560" cy="154241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pPr>
              <w:pStyle w:val="31"/>
              <w:spacing w:before="120" w:beforeLines="50" w:after="0" w:afterLines="0" w:line="240" w:lineRule="auto"/>
              <w:jc w:val="center"/>
              <w:rPr>
                <w:sz w:val="16"/>
                <w:szCs w:val="16"/>
              </w:rPr>
            </w:pPr>
            <w:r>
              <w:drawing>
                <wp:inline distT="0" distB="0" distL="114300" distR="114300">
                  <wp:extent cx="1975485" cy="1506220"/>
                  <wp:effectExtent l="0" t="0" r="5715" b="17780"/>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
                          <pic:cNvPicPr>
                            <a:picLocks noChangeAspect="1"/>
                          </pic:cNvPicPr>
                        </pic:nvPicPr>
                        <pic:blipFill>
                          <a:blip r:embed="rId15"/>
                          <a:srcRect l="6165" t="4765" r="6478" b="3723"/>
                          <a:stretch>
                            <a:fillRect/>
                          </a:stretch>
                        </pic:blipFill>
                        <pic:spPr>
                          <a:xfrm>
                            <a:off x="0" y="0"/>
                            <a:ext cx="1975485" cy="150622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120" w:beforeLines="50" w:after="0" w:afterLines="0" w:line="240" w:lineRule="auto"/>
              <w:jc w:val="center"/>
              <w:rPr>
                <w:sz w:val="16"/>
                <w:szCs w:val="16"/>
              </w:rPr>
            </w:pPr>
            <w:r>
              <w:drawing>
                <wp:inline distT="0" distB="0" distL="114300" distR="114300">
                  <wp:extent cx="1980565" cy="1504315"/>
                  <wp:effectExtent l="0" t="0" r="0" b="635"/>
                  <wp:docPr id="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1"/>
                          <pic:cNvPicPr>
                            <a:picLocks noChangeAspect="1"/>
                          </pic:cNvPicPr>
                        </pic:nvPicPr>
                        <pic:blipFill>
                          <a:blip r:embed="rId16"/>
                          <a:srcRect l="5575" t="4550" r="6321" b="3524"/>
                          <a:stretch>
                            <a:fillRect/>
                          </a:stretch>
                        </pic:blipFill>
                        <pic:spPr>
                          <a:xfrm>
                            <a:off x="0" y="0"/>
                            <a:ext cx="1980565" cy="150431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(c) Resource utilization</w:t>
            </w:r>
          </w:p>
        </w:tc>
      </w:tr>
    </w:tbl>
    <w:p>
      <w:pPr>
        <w:pStyle w:val="31"/>
        <w:spacing w:before="120" w:beforeLines="50" w:afterLines="0" w:line="240" w:lineRule="auto"/>
        <w:jc w:val="center"/>
        <w:rPr>
          <w:rFonts w:hint="eastAsia" w:eastAsia="宋体"/>
          <w:sz w:val="20"/>
          <w:lang w:val="en-US" w:eastAsia="zh-CN"/>
        </w:rPr>
      </w:pPr>
      <w:r>
        <w:rPr>
          <w:rFonts w:hint="eastAsia" w:eastAsia="宋体"/>
          <w:sz w:val="20"/>
          <w:lang w:val="en-US" w:eastAsia="zh-CN"/>
        </w:rPr>
        <w:t>Figure 5 Simulation results for eMBB</w:t>
      </w:r>
    </w:p>
    <w:p>
      <w:pPr>
        <w:pStyle w:val="31"/>
        <w:spacing w:before="120" w:beforeLines="50" w:after="0" w:afterLines="0" w:line="240" w:lineRule="auto"/>
        <w:rPr>
          <w:rFonts w:eastAsia="宋体"/>
          <w:b w:val="0"/>
          <w:bCs/>
          <w:i w:val="0"/>
          <w:iCs/>
          <w:sz w:val="20"/>
          <w:szCs w:val="20"/>
          <w:lang w:eastAsia="zh-CN"/>
        </w:rPr>
      </w:pPr>
    </w:p>
    <w:p>
      <w:pPr>
        <w:pStyle w:val="31"/>
        <w:spacing w:before="120" w:beforeLines="50" w:after="0" w:afterLines="0" w:line="240" w:lineRule="auto"/>
        <w:rPr>
          <w:b w:val="0"/>
          <w:bCs/>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1</w:t>
      </w:r>
      <w:r>
        <w:rPr>
          <w:rFonts w:hint="eastAsia" w:eastAsia="宋体"/>
          <w:b/>
          <w:i/>
          <w:sz w:val="20"/>
          <w:szCs w:val="20"/>
          <w:lang w:eastAsia="zh-CN"/>
        </w:rPr>
        <w:t xml:space="preserve">: </w:t>
      </w:r>
      <w:r>
        <w:rPr>
          <w:rFonts w:hint="eastAsia" w:eastAsia="宋体"/>
          <w:b w:val="0"/>
          <w:bCs/>
          <w:i/>
          <w:sz w:val="20"/>
          <w:szCs w:val="20"/>
          <w:lang w:val="en-US" w:eastAsia="zh-CN"/>
        </w:rPr>
        <w:t xml:space="preserve">For mMTC configured grant scenario, </w:t>
      </w:r>
      <w:r>
        <w:rPr>
          <w:rFonts w:hint="eastAsia" w:eastAsia="宋体"/>
          <w:b w:val="0"/>
          <w:bCs/>
          <w:i/>
          <w:sz w:val="20"/>
          <w:szCs w:val="20"/>
          <w:lang w:eastAsia="zh-CN"/>
        </w:rPr>
        <w:t>the supported packet arrival rate (PAR) at packet drop rate (PDR) = 1% for NOMA is the double of that for baseline with MMSE-IRC receiver, and is about 50% higher than that for baseline with MMSE-PIC receiver.</w:t>
      </w:r>
    </w:p>
    <w:p>
      <w:pPr>
        <w:pStyle w:val="31"/>
        <w:spacing w:before="120" w:beforeLines="50" w:after="0" w:afterLines="0" w:line="240" w:lineRule="auto"/>
        <w:rPr>
          <w:b w:val="0"/>
          <w:bCs/>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2</w:t>
      </w:r>
      <w:r>
        <w:rPr>
          <w:rFonts w:hint="eastAsia" w:eastAsia="宋体"/>
          <w:b/>
          <w:i/>
          <w:sz w:val="20"/>
          <w:szCs w:val="20"/>
          <w:lang w:eastAsia="zh-CN"/>
        </w:rPr>
        <w:t xml:space="preserve">: </w:t>
      </w:r>
      <w:r>
        <w:rPr>
          <w:rFonts w:hint="eastAsia" w:eastAsia="宋体"/>
          <w:b w:val="0"/>
          <w:bCs/>
          <w:i/>
          <w:sz w:val="20"/>
          <w:szCs w:val="20"/>
          <w:lang w:val="en-US" w:eastAsia="zh-CN"/>
        </w:rPr>
        <w:t>For mMTC grant free with random selection scenario, the supported PAR at PDR = 1% for DMRS based NOMA is the double of that for baseline, and data-only based NOMA has better performance at low traffic load.</w:t>
      </w:r>
    </w:p>
    <w:p>
      <w:pPr>
        <w:pStyle w:val="31"/>
        <w:spacing w:before="120" w:beforeLines="50" w:after="0" w:afterLines="0" w:line="240" w:lineRule="auto"/>
        <w:rPr>
          <w:rFonts w:eastAsia="宋体"/>
          <w:b w:val="0"/>
          <w:bCs/>
          <w:i w:val="0"/>
          <w:iCs/>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3</w:t>
      </w:r>
      <w:r>
        <w:rPr>
          <w:rFonts w:hint="eastAsia" w:eastAsia="宋体"/>
          <w:b/>
          <w:i/>
          <w:sz w:val="20"/>
          <w:szCs w:val="20"/>
          <w:lang w:eastAsia="zh-CN"/>
        </w:rPr>
        <w:t xml:space="preserve">: </w:t>
      </w:r>
      <w:r>
        <w:rPr>
          <w:rFonts w:hint="eastAsia" w:eastAsia="宋体"/>
          <w:b w:val="0"/>
          <w:bCs/>
          <w:i/>
          <w:sz w:val="20"/>
          <w:szCs w:val="20"/>
          <w:lang w:val="en-US" w:eastAsia="zh-CN"/>
        </w:rPr>
        <w:t>For URLLC configured grant scenario, the supported PAR at target percentage of users satisfying requirements = 95% for NOMA would be almost 2~3 times of that for baseline, even with MMSE-IRC receiver. And the performances with 200 bytes packet size are decreased relative to that with 60bytes packet size.</w:t>
      </w:r>
    </w:p>
    <w:p>
      <w:pPr>
        <w:pStyle w:val="31"/>
        <w:spacing w:before="120" w:beforeLines="50" w:after="0" w:afterLines="0" w:line="240" w:lineRule="auto"/>
        <w:rPr>
          <w:rFonts w:eastAsia="宋体"/>
          <w:b w:val="0"/>
          <w:bCs/>
          <w:i w:val="0"/>
          <w:iCs/>
          <w:sz w:val="20"/>
          <w:szCs w:val="20"/>
          <w:lang w:eastAsia="zh-CN"/>
        </w:rPr>
      </w:pPr>
      <w:r>
        <w:rPr>
          <w:rFonts w:eastAsia="宋体"/>
          <w:b/>
          <w:i/>
          <w:sz w:val="20"/>
          <w:szCs w:val="20"/>
          <w:lang w:eastAsia="zh-CN"/>
        </w:rPr>
        <w:t xml:space="preserve">Observation </w:t>
      </w:r>
      <w:r>
        <w:rPr>
          <w:rFonts w:hint="eastAsia" w:eastAsia="宋体"/>
          <w:b/>
          <w:i/>
          <w:sz w:val="20"/>
          <w:szCs w:val="20"/>
          <w:lang w:val="en-US" w:eastAsia="zh-CN"/>
        </w:rPr>
        <w:t>4</w:t>
      </w:r>
      <w:r>
        <w:rPr>
          <w:rFonts w:hint="eastAsia" w:eastAsia="宋体"/>
          <w:b/>
          <w:i/>
          <w:sz w:val="20"/>
          <w:szCs w:val="20"/>
          <w:lang w:eastAsia="zh-CN"/>
        </w:rPr>
        <w:t xml:space="preserve">: </w:t>
      </w:r>
      <w:r>
        <w:rPr>
          <w:rFonts w:hint="eastAsia" w:eastAsia="宋体"/>
          <w:b w:val="0"/>
          <w:bCs/>
          <w:i/>
          <w:sz w:val="20"/>
          <w:szCs w:val="20"/>
          <w:lang w:val="en-US" w:eastAsia="zh-CN"/>
        </w:rPr>
        <w:t>For eMBB configured grant scenario, the supported PAR at PDR = 1% for NOMA is more than 2 times of that for baseline with MMSE-IRC receiver, and is more than 50% higher than that for baseline with MMSE-PIC receiver.</w:t>
      </w:r>
    </w:p>
    <w:p>
      <w:pPr>
        <w:pStyle w:val="31"/>
        <w:spacing w:before="120" w:beforeLines="50" w:after="0" w:afterLines="0" w:line="240" w:lineRule="auto"/>
        <w:rPr>
          <w:rFonts w:hint="eastAsia" w:eastAsia="宋体"/>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5</w:t>
      </w:r>
      <w:r>
        <w:rPr>
          <w:rFonts w:hint="eastAsia" w:eastAsia="宋体"/>
          <w:b/>
          <w:i/>
          <w:sz w:val="20"/>
          <w:szCs w:val="20"/>
          <w:lang w:eastAsia="zh-CN"/>
        </w:rPr>
        <w:t xml:space="preserve">: </w:t>
      </w:r>
      <w:r>
        <w:rPr>
          <w:rFonts w:hint="eastAsia" w:eastAsia="宋体"/>
          <w:i/>
          <w:sz w:val="20"/>
          <w:szCs w:val="20"/>
          <w:lang w:val="en-US" w:eastAsia="zh-CN"/>
        </w:rPr>
        <w:t>T</w:t>
      </w:r>
      <w:r>
        <w:rPr>
          <w:rFonts w:hint="eastAsia" w:eastAsia="宋体"/>
          <w:i/>
          <w:sz w:val="20"/>
          <w:szCs w:val="20"/>
          <w:lang w:eastAsia="zh-CN"/>
        </w:rPr>
        <w:t>he number of UEs per transmission resource and resource utilization are increasing with the traffic load</w:t>
      </w:r>
      <w:r>
        <w:rPr>
          <w:rFonts w:hint="eastAsia" w:eastAsia="宋体"/>
          <w:i/>
          <w:sz w:val="20"/>
          <w:szCs w:val="20"/>
          <w:lang w:val="en-US" w:eastAsia="zh-CN"/>
        </w:rPr>
        <w:t>, and multiple times of re-transmissions have impact on these metrics. And t</w:t>
      </w:r>
      <w:r>
        <w:rPr>
          <w:rFonts w:hint="eastAsia" w:eastAsia="宋体"/>
          <w:i/>
          <w:sz w:val="20"/>
          <w:szCs w:val="20"/>
          <w:lang w:eastAsia="zh-CN"/>
        </w:rPr>
        <w:t xml:space="preserve">he number of UEs per transmission resource and resource utilization </w:t>
      </w:r>
      <w:r>
        <w:rPr>
          <w:rFonts w:hint="eastAsia" w:eastAsia="宋体"/>
          <w:i/>
          <w:sz w:val="20"/>
          <w:szCs w:val="20"/>
          <w:lang w:val="en-US" w:eastAsia="zh-CN"/>
        </w:rPr>
        <w:t>for NOMA are relatively higher than that of baseline.</w:t>
      </w:r>
    </w:p>
    <w:p>
      <w:pPr>
        <w:pStyle w:val="31"/>
        <w:spacing w:before="120" w:beforeLines="50" w:after="0" w:afterLines="0" w:line="240" w:lineRule="auto"/>
        <w:rPr>
          <w:rFonts w:hint="eastAsia" w:eastAsia="宋体"/>
          <w:b w:val="0"/>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6</w:t>
      </w:r>
      <w:r>
        <w:rPr>
          <w:rFonts w:hint="eastAsia" w:eastAsia="宋体"/>
          <w:b/>
          <w:i/>
          <w:sz w:val="20"/>
          <w:szCs w:val="20"/>
          <w:lang w:eastAsia="zh-CN"/>
        </w:rPr>
        <w:t xml:space="preserve">: </w:t>
      </w:r>
      <w:r>
        <w:rPr>
          <w:rFonts w:hint="eastAsia" w:eastAsia="宋体"/>
          <w:b w:val="0"/>
          <w:bCs/>
          <w:i/>
          <w:sz w:val="20"/>
          <w:szCs w:val="20"/>
          <w:lang w:eastAsia="zh-CN"/>
        </w:rPr>
        <w:t>DMRS enhancement is necessary to support more users transmitted on the same resources by NOMA.</w:t>
      </w:r>
    </w:p>
    <w:p>
      <w:pPr>
        <w:pStyle w:val="31"/>
        <w:spacing w:before="120" w:beforeLines="50" w:after="0" w:afterLines="0" w:line="240" w:lineRule="auto"/>
        <w:rPr>
          <w:rFonts w:hint="eastAsia" w:eastAsia="宋体"/>
          <w:i/>
          <w:sz w:val="20"/>
          <w:szCs w:val="20"/>
          <w:lang w:val="en-US" w:eastAsia="zh-CN"/>
        </w:rPr>
      </w:pP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lang w:val="en-US"/>
        </w:rPr>
      </w:pPr>
      <w:r>
        <w:rPr>
          <w:sz w:val="32"/>
          <w:szCs w:val="32"/>
          <w:lang w:val="en-US"/>
        </w:rPr>
        <w:t>Conclusions</w:t>
      </w:r>
    </w:p>
    <w:p>
      <w:pPr>
        <w:pStyle w:val="12"/>
        <w:spacing w:before="120" w:beforeLines="50"/>
        <w:rPr>
          <w:color w:val="auto"/>
          <w:sz w:val="20"/>
        </w:rPr>
      </w:pPr>
      <w:r>
        <w:rPr>
          <w:rFonts w:hint="eastAsia"/>
          <w:color w:val="auto"/>
          <w:sz w:val="20"/>
        </w:rPr>
        <w:t>In this contribution, detailed system level evaluation results for NOMA in mMTC, URLLC, and eMBB scenarios are demonstrated and discussed.</w:t>
      </w:r>
    </w:p>
    <w:p>
      <w:pPr>
        <w:pStyle w:val="12"/>
        <w:spacing w:before="120" w:beforeLines="50"/>
        <w:rPr>
          <w:color w:val="auto"/>
          <w:sz w:val="20"/>
        </w:rPr>
      </w:pPr>
      <w:r>
        <w:rPr>
          <w:rFonts w:hint="eastAsia"/>
          <w:color w:val="auto"/>
          <w:sz w:val="20"/>
        </w:rPr>
        <w:t>Based on this contribution, we make the following observations:</w:t>
      </w:r>
    </w:p>
    <w:p>
      <w:pPr>
        <w:pStyle w:val="31"/>
        <w:spacing w:before="120" w:beforeLines="50" w:after="0" w:afterLines="0" w:line="240" w:lineRule="auto"/>
        <w:rPr>
          <w:b w:val="0"/>
          <w:bCs/>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1</w:t>
      </w:r>
      <w:r>
        <w:rPr>
          <w:rFonts w:hint="eastAsia" w:eastAsia="宋体"/>
          <w:b/>
          <w:i/>
          <w:sz w:val="20"/>
          <w:szCs w:val="20"/>
          <w:lang w:eastAsia="zh-CN"/>
        </w:rPr>
        <w:t xml:space="preserve">: </w:t>
      </w:r>
      <w:r>
        <w:rPr>
          <w:rFonts w:hint="eastAsia" w:eastAsia="宋体"/>
          <w:b w:val="0"/>
          <w:bCs/>
          <w:i/>
          <w:sz w:val="20"/>
          <w:szCs w:val="20"/>
          <w:lang w:val="en-US" w:eastAsia="zh-CN"/>
        </w:rPr>
        <w:t xml:space="preserve">For mMTC configured grant scenario, </w:t>
      </w:r>
      <w:r>
        <w:rPr>
          <w:rFonts w:hint="eastAsia" w:eastAsia="宋体"/>
          <w:b w:val="0"/>
          <w:bCs/>
          <w:i/>
          <w:sz w:val="20"/>
          <w:szCs w:val="20"/>
          <w:lang w:eastAsia="zh-CN"/>
        </w:rPr>
        <w:t>the supported packet arrival rate (PAR) at packet drop rate (PDR) = 1% for NOMA is the double of that for baseline with MMSE-IRC receiver, and is about 50% higher than that for baseline with MMSE-PIC receiver.</w:t>
      </w:r>
    </w:p>
    <w:p>
      <w:pPr>
        <w:pStyle w:val="31"/>
        <w:spacing w:before="120" w:beforeLines="50" w:after="0" w:afterLines="0" w:line="240" w:lineRule="auto"/>
        <w:rPr>
          <w:b w:val="0"/>
          <w:bCs/>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2</w:t>
      </w:r>
      <w:r>
        <w:rPr>
          <w:rFonts w:hint="eastAsia" w:eastAsia="宋体"/>
          <w:b/>
          <w:i/>
          <w:sz w:val="20"/>
          <w:szCs w:val="20"/>
          <w:lang w:eastAsia="zh-CN"/>
        </w:rPr>
        <w:t xml:space="preserve">: </w:t>
      </w:r>
      <w:r>
        <w:rPr>
          <w:rFonts w:hint="eastAsia" w:eastAsia="宋体"/>
          <w:b w:val="0"/>
          <w:bCs/>
          <w:i/>
          <w:sz w:val="20"/>
          <w:szCs w:val="20"/>
          <w:lang w:val="en-US" w:eastAsia="zh-CN"/>
        </w:rPr>
        <w:t>For mMTC grant free with random selection scenario, the supported PAR at PDR = 1% for DMRS based NOMA is the double of that for baseline, and data-only based NOMA has better performance at low traffic load.</w:t>
      </w:r>
    </w:p>
    <w:p>
      <w:pPr>
        <w:pStyle w:val="31"/>
        <w:spacing w:before="120" w:beforeLines="50" w:after="0" w:afterLines="0" w:line="240" w:lineRule="auto"/>
        <w:rPr>
          <w:rFonts w:eastAsia="宋体"/>
          <w:b w:val="0"/>
          <w:bCs/>
          <w:i w:val="0"/>
          <w:iCs/>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3</w:t>
      </w:r>
      <w:r>
        <w:rPr>
          <w:rFonts w:hint="eastAsia" w:eastAsia="宋体"/>
          <w:b/>
          <w:i/>
          <w:sz w:val="20"/>
          <w:szCs w:val="20"/>
          <w:lang w:eastAsia="zh-CN"/>
        </w:rPr>
        <w:t xml:space="preserve">: </w:t>
      </w:r>
      <w:r>
        <w:rPr>
          <w:rFonts w:hint="eastAsia" w:eastAsia="宋体"/>
          <w:b w:val="0"/>
          <w:bCs/>
          <w:i/>
          <w:sz w:val="20"/>
          <w:szCs w:val="20"/>
          <w:lang w:val="en-US" w:eastAsia="zh-CN"/>
        </w:rPr>
        <w:t>For URLLC configured grant scenario, the supported PAR at target percentage of users satisfying requirements = 95% for NOMA would be almost 2~3 times of that for baseline, even with MMSE-IRC receiver. And the performances with 200 bytes packet size are decreased relative to that with 60bytes packet size.</w:t>
      </w:r>
    </w:p>
    <w:p>
      <w:pPr>
        <w:pStyle w:val="31"/>
        <w:spacing w:before="120" w:beforeLines="50" w:after="0" w:afterLines="0" w:line="240" w:lineRule="auto"/>
        <w:rPr>
          <w:rFonts w:eastAsia="宋体"/>
          <w:b w:val="0"/>
          <w:bCs/>
          <w:i w:val="0"/>
          <w:iCs/>
          <w:sz w:val="20"/>
          <w:szCs w:val="20"/>
          <w:lang w:eastAsia="zh-CN"/>
        </w:rPr>
      </w:pPr>
      <w:r>
        <w:rPr>
          <w:rFonts w:eastAsia="宋体"/>
          <w:b/>
          <w:i/>
          <w:sz w:val="20"/>
          <w:szCs w:val="20"/>
          <w:lang w:eastAsia="zh-CN"/>
        </w:rPr>
        <w:t xml:space="preserve">Observation </w:t>
      </w:r>
      <w:r>
        <w:rPr>
          <w:rFonts w:hint="eastAsia" w:eastAsia="宋体"/>
          <w:b/>
          <w:i/>
          <w:sz w:val="20"/>
          <w:szCs w:val="20"/>
          <w:lang w:val="en-US" w:eastAsia="zh-CN"/>
        </w:rPr>
        <w:t>4</w:t>
      </w:r>
      <w:r>
        <w:rPr>
          <w:rFonts w:hint="eastAsia" w:eastAsia="宋体"/>
          <w:b/>
          <w:i/>
          <w:sz w:val="20"/>
          <w:szCs w:val="20"/>
          <w:lang w:eastAsia="zh-CN"/>
        </w:rPr>
        <w:t xml:space="preserve">: </w:t>
      </w:r>
      <w:r>
        <w:rPr>
          <w:rFonts w:hint="eastAsia" w:eastAsia="宋体"/>
          <w:b w:val="0"/>
          <w:bCs/>
          <w:i/>
          <w:sz w:val="20"/>
          <w:szCs w:val="20"/>
          <w:lang w:val="en-US" w:eastAsia="zh-CN"/>
        </w:rPr>
        <w:t>For eMBB configured grant scenario, the supported PAR at PDR = 1% for NOMA is more than 2 times of that for baseline with MMSE-IRC receiver, and is more than 50% higher than that for baseline with MMSE-PIC receiver.</w:t>
      </w:r>
    </w:p>
    <w:p>
      <w:pPr>
        <w:pStyle w:val="31"/>
        <w:spacing w:before="120" w:beforeLines="50" w:after="0" w:afterLines="0" w:line="240" w:lineRule="auto"/>
        <w:rPr>
          <w:rFonts w:hint="eastAsia" w:eastAsia="宋体"/>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5</w:t>
      </w:r>
      <w:r>
        <w:rPr>
          <w:rFonts w:hint="eastAsia" w:eastAsia="宋体"/>
          <w:b/>
          <w:i/>
          <w:sz w:val="20"/>
          <w:szCs w:val="20"/>
          <w:lang w:eastAsia="zh-CN"/>
        </w:rPr>
        <w:t xml:space="preserve">: </w:t>
      </w:r>
      <w:r>
        <w:rPr>
          <w:rFonts w:hint="eastAsia" w:eastAsia="宋体"/>
          <w:i/>
          <w:sz w:val="20"/>
          <w:szCs w:val="20"/>
          <w:lang w:val="en-US" w:eastAsia="zh-CN"/>
        </w:rPr>
        <w:t>T</w:t>
      </w:r>
      <w:r>
        <w:rPr>
          <w:rFonts w:hint="eastAsia" w:eastAsia="宋体"/>
          <w:i/>
          <w:sz w:val="20"/>
          <w:szCs w:val="20"/>
          <w:lang w:eastAsia="zh-CN"/>
        </w:rPr>
        <w:t>he number of UEs per transmission resource and resource utilization are increasing with the traffic load</w:t>
      </w:r>
      <w:r>
        <w:rPr>
          <w:rFonts w:hint="eastAsia" w:eastAsia="宋体"/>
          <w:i/>
          <w:sz w:val="20"/>
          <w:szCs w:val="20"/>
          <w:lang w:val="en-US" w:eastAsia="zh-CN"/>
        </w:rPr>
        <w:t>, and multiple times of re-transmissions have impact on these metrics. And t</w:t>
      </w:r>
      <w:r>
        <w:rPr>
          <w:rFonts w:hint="eastAsia" w:eastAsia="宋体"/>
          <w:i/>
          <w:sz w:val="20"/>
          <w:szCs w:val="20"/>
          <w:lang w:eastAsia="zh-CN"/>
        </w:rPr>
        <w:t xml:space="preserve">he number of UEs per transmission resource and resource utilization </w:t>
      </w:r>
      <w:r>
        <w:rPr>
          <w:rFonts w:hint="eastAsia" w:eastAsia="宋体"/>
          <w:i/>
          <w:sz w:val="20"/>
          <w:szCs w:val="20"/>
          <w:lang w:val="en-US" w:eastAsia="zh-CN"/>
        </w:rPr>
        <w:t>for NOMA are relatively higher than that of baseline.</w:t>
      </w:r>
    </w:p>
    <w:p>
      <w:pPr>
        <w:pStyle w:val="31"/>
        <w:spacing w:before="120" w:beforeLines="50" w:after="0" w:afterLines="0" w:line="240" w:lineRule="auto"/>
        <w:rPr>
          <w:rFonts w:hint="eastAsia" w:eastAsia="宋体"/>
          <w:b w:val="0"/>
          <w:bCs/>
          <w:i/>
          <w:sz w:val="20"/>
          <w:szCs w:val="20"/>
          <w:lang w:val="en-US" w:eastAsia="zh-CN"/>
        </w:rPr>
      </w:pPr>
      <w:r>
        <w:rPr>
          <w:rFonts w:eastAsia="宋体"/>
          <w:b/>
          <w:i/>
          <w:sz w:val="20"/>
          <w:szCs w:val="20"/>
          <w:lang w:eastAsia="zh-CN"/>
        </w:rPr>
        <w:t xml:space="preserve">Observation </w:t>
      </w:r>
      <w:r>
        <w:rPr>
          <w:rFonts w:hint="eastAsia" w:eastAsia="宋体"/>
          <w:b/>
          <w:i/>
          <w:sz w:val="20"/>
          <w:szCs w:val="20"/>
          <w:lang w:val="en-US" w:eastAsia="zh-CN"/>
        </w:rPr>
        <w:t>6</w:t>
      </w:r>
      <w:r>
        <w:rPr>
          <w:rFonts w:hint="eastAsia" w:eastAsia="宋体"/>
          <w:b/>
          <w:i/>
          <w:sz w:val="20"/>
          <w:szCs w:val="20"/>
          <w:lang w:eastAsia="zh-CN"/>
        </w:rPr>
        <w:t xml:space="preserve">: </w:t>
      </w:r>
      <w:r>
        <w:rPr>
          <w:rFonts w:hint="eastAsia" w:eastAsia="宋体"/>
          <w:b w:val="0"/>
          <w:bCs/>
          <w:i/>
          <w:sz w:val="20"/>
          <w:szCs w:val="20"/>
          <w:lang w:eastAsia="zh-CN"/>
        </w:rPr>
        <w:t>DMRS enhancement is necessary to support more users transmitted on the same resources by NOMA.</w:t>
      </w: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rPr>
      </w:pPr>
      <w:r>
        <w:rPr>
          <w:sz w:val="32"/>
          <w:szCs w:val="32"/>
        </w:rPr>
        <w:t>References</w:t>
      </w:r>
    </w:p>
    <w:p>
      <w:pPr>
        <w:widowControl w:val="0"/>
        <w:numPr>
          <w:ilvl w:val="0"/>
          <w:numId w:val="4"/>
        </w:numPr>
        <w:spacing w:after="0" w:line="240" w:lineRule="auto"/>
        <w:jc w:val="both"/>
        <w:rPr>
          <w:rFonts w:ascii="Times New Roman" w:hAnsi="Times New Roman" w:eastAsia="MS Gothic"/>
          <w:sz w:val="20"/>
          <w:szCs w:val="20"/>
          <w:highlight w:val="none"/>
          <w:lang w:val="en-GB" w:eastAsia="ja-JP"/>
        </w:rPr>
      </w:pPr>
      <w:bookmarkStart w:id="4" w:name="_Ref403069021"/>
      <w:bookmarkStart w:id="5" w:name="_Ref397674406"/>
      <w:bookmarkStart w:id="6" w:name="_Ref384735847"/>
      <w:r>
        <w:rPr>
          <w:rFonts w:ascii="Times New Roman" w:hAnsi="Times New Roman"/>
          <w:sz w:val="20"/>
          <w:szCs w:val="20"/>
          <w:highlight w:val="none"/>
        </w:rPr>
        <w:t>3GPP, Draft Report of 3GPP TSG RAN WG1 #92bis v0.1.0</w:t>
      </w:r>
    </w:p>
    <w:p>
      <w:pPr>
        <w:widowControl w:val="0"/>
        <w:numPr>
          <w:ilvl w:val="0"/>
          <w:numId w:val="4"/>
        </w:numPr>
        <w:spacing w:after="0" w:line="240" w:lineRule="auto"/>
        <w:jc w:val="both"/>
        <w:rPr>
          <w:rFonts w:ascii="Times New Roman" w:hAnsi="Times New Roman" w:eastAsia="MS Gothic"/>
          <w:sz w:val="20"/>
          <w:szCs w:val="20"/>
          <w:highlight w:val="none"/>
          <w:lang w:val="en-GB" w:eastAsia="ja-JP"/>
        </w:rPr>
      </w:pPr>
      <w:r>
        <w:rPr>
          <w:rFonts w:hint="eastAsia" w:ascii="Times New Roman" w:hAnsi="Times New Roman"/>
          <w:sz w:val="20"/>
          <w:szCs w:val="20"/>
          <w:highlight w:val="none"/>
        </w:rPr>
        <w:t>3GPP, Draft minutes report RAN1#93 v020</w:t>
      </w:r>
    </w:p>
    <w:p>
      <w:pPr>
        <w:widowControl w:val="0"/>
        <w:numPr>
          <w:ilvl w:val="0"/>
          <w:numId w:val="4"/>
        </w:numPr>
        <w:spacing w:after="0" w:line="240" w:lineRule="auto"/>
        <w:jc w:val="both"/>
        <w:rPr>
          <w:rFonts w:ascii="Times New Roman" w:hAnsi="Times New Roman" w:eastAsia="MS Gothic"/>
          <w:sz w:val="20"/>
          <w:szCs w:val="20"/>
          <w:highlight w:val="none"/>
          <w:lang w:val="en-GB" w:eastAsia="ja-JP"/>
        </w:rPr>
      </w:pPr>
      <w:r>
        <w:rPr>
          <w:rFonts w:hint="eastAsia" w:ascii="Times New Roman" w:hAnsi="Times New Roman"/>
          <w:sz w:val="20"/>
          <w:szCs w:val="20"/>
          <w:highlight w:val="none"/>
        </w:rPr>
        <w:t xml:space="preserve">3GPP, </w:t>
      </w:r>
      <w:r>
        <w:rPr>
          <w:rFonts w:ascii="Times New Roman" w:hAnsi="Times New Roman"/>
          <w:sz w:val="20"/>
          <w:szCs w:val="20"/>
          <w:highlight w:val="none"/>
        </w:rPr>
        <w:t>Draft Report of 3GPP TSG RAN WG1 #9</w:t>
      </w:r>
      <w:r>
        <w:rPr>
          <w:rFonts w:hint="eastAsia" w:ascii="Times New Roman" w:hAnsi="Times New Roman"/>
          <w:sz w:val="20"/>
          <w:szCs w:val="20"/>
          <w:highlight w:val="none"/>
          <w:lang w:val="en-US" w:eastAsia="zh-CN"/>
        </w:rPr>
        <w:t>4</w:t>
      </w:r>
      <w:r>
        <w:rPr>
          <w:rFonts w:ascii="Times New Roman" w:hAnsi="Times New Roman"/>
          <w:sz w:val="20"/>
          <w:szCs w:val="20"/>
          <w:highlight w:val="none"/>
        </w:rPr>
        <w:t xml:space="preserve"> v0.1.0</w:t>
      </w:r>
    </w:p>
    <w:p>
      <w:pPr>
        <w:widowControl w:val="0"/>
        <w:numPr>
          <w:ilvl w:val="0"/>
          <w:numId w:val="4"/>
        </w:numPr>
        <w:spacing w:after="0" w:line="240" w:lineRule="auto"/>
        <w:jc w:val="both"/>
        <w:rPr>
          <w:rFonts w:ascii="Times New Roman" w:hAnsi="Times New Roman" w:eastAsia="MS Gothic"/>
          <w:sz w:val="20"/>
          <w:szCs w:val="20"/>
          <w:lang w:val="en-GB" w:eastAsia="ja-JP"/>
        </w:rPr>
      </w:pPr>
      <w:r>
        <w:rPr>
          <w:rFonts w:ascii="Times New Roman" w:hAnsi="Times New Roman"/>
          <w:sz w:val="20"/>
          <w:szCs w:val="20"/>
        </w:rPr>
        <w:t>3GPP, R1-18</w:t>
      </w:r>
      <w:r>
        <w:rPr>
          <w:rFonts w:hint="eastAsia" w:ascii="Times New Roman" w:hAnsi="Times New Roman"/>
          <w:sz w:val="20"/>
          <w:szCs w:val="20"/>
          <w:lang w:val="en-US" w:eastAsia="zh-CN"/>
        </w:rPr>
        <w:t>10205</w:t>
      </w:r>
      <w:r>
        <w:rPr>
          <w:rFonts w:ascii="Times New Roman" w:hAnsi="Times New Roman"/>
          <w:sz w:val="20"/>
          <w:szCs w:val="20"/>
        </w:rPr>
        <w:t xml:space="preserve">, </w:t>
      </w:r>
      <w:r>
        <w:rPr>
          <w:rFonts w:hint="eastAsia" w:ascii="Times New Roman" w:hAnsi="Times New Roman"/>
          <w:sz w:val="20"/>
          <w:szCs w:val="20"/>
          <w:lang w:val="en-US" w:eastAsia="zh-CN"/>
        </w:rPr>
        <w:t>Link and system simulation results summary for NOMA</w:t>
      </w:r>
      <w:r>
        <w:rPr>
          <w:rFonts w:ascii="Times New Roman" w:hAnsi="Times New Roman"/>
          <w:sz w:val="20"/>
          <w:szCs w:val="20"/>
        </w:rPr>
        <w:t>, ZTE, RAN1 #9</w:t>
      </w:r>
      <w:r>
        <w:rPr>
          <w:rFonts w:hint="eastAsia" w:ascii="Times New Roman" w:hAnsi="Times New Roman"/>
          <w:sz w:val="20"/>
          <w:szCs w:val="20"/>
          <w:lang w:val="en-US" w:eastAsia="zh-CN"/>
        </w:rPr>
        <w:t>4bis</w:t>
      </w:r>
    </w:p>
    <w:p>
      <w:pPr>
        <w:widowControl w:val="0"/>
        <w:numPr>
          <w:ilvl w:val="0"/>
          <w:numId w:val="4"/>
        </w:numPr>
        <w:spacing w:after="0" w:line="240" w:lineRule="auto"/>
        <w:jc w:val="both"/>
        <w:rPr>
          <w:rFonts w:ascii="Times New Roman" w:hAnsi="Times New Roman" w:eastAsia="MS Gothic"/>
          <w:sz w:val="20"/>
          <w:szCs w:val="20"/>
          <w:lang w:val="en-GB" w:eastAsia="ja-JP"/>
        </w:rPr>
      </w:pPr>
      <w:r>
        <w:rPr>
          <w:rFonts w:ascii="Times New Roman" w:hAnsi="Times New Roman"/>
          <w:sz w:val="20"/>
          <w:szCs w:val="20"/>
        </w:rPr>
        <w:t xml:space="preserve">3GPP, </w:t>
      </w:r>
      <w:r>
        <w:rPr>
          <w:rFonts w:hint="eastAsia" w:ascii="Times New Roman" w:hAnsi="Times New Roman"/>
          <w:sz w:val="20"/>
          <w:szCs w:val="20"/>
        </w:rPr>
        <w:t>R1-1808155, Link-level simulation results for mMTC scenario</w:t>
      </w:r>
      <w:r>
        <w:rPr>
          <w:rFonts w:ascii="Times New Roman" w:hAnsi="Times New Roman"/>
          <w:sz w:val="20"/>
          <w:szCs w:val="20"/>
        </w:rPr>
        <w:t xml:space="preserve">, </w:t>
      </w:r>
      <w:r>
        <w:rPr>
          <w:rFonts w:hint="eastAsia" w:ascii="Times New Roman" w:hAnsi="Times New Roman"/>
          <w:sz w:val="20"/>
          <w:szCs w:val="20"/>
          <w:lang w:val="en-US" w:eastAsia="zh-CN"/>
        </w:rPr>
        <w:t xml:space="preserve">ZTE, </w:t>
      </w:r>
      <w:r>
        <w:rPr>
          <w:rFonts w:ascii="Times New Roman" w:hAnsi="Times New Roman"/>
          <w:sz w:val="20"/>
          <w:szCs w:val="20"/>
        </w:rPr>
        <w:t>RAN1#9</w:t>
      </w:r>
      <w:r>
        <w:rPr>
          <w:rFonts w:hint="eastAsia" w:ascii="Times New Roman" w:hAnsi="Times New Roman"/>
          <w:sz w:val="20"/>
          <w:szCs w:val="20"/>
        </w:rPr>
        <w:t>4</w:t>
      </w:r>
    </w:p>
    <w:p>
      <w:pPr>
        <w:widowControl w:val="0"/>
        <w:numPr>
          <w:ilvl w:val="0"/>
          <w:numId w:val="4"/>
        </w:numPr>
        <w:spacing w:after="0" w:line="240" w:lineRule="auto"/>
        <w:jc w:val="both"/>
        <w:rPr>
          <w:rFonts w:eastAsia="MS Gothic"/>
          <w:sz w:val="20"/>
          <w:lang w:eastAsia="ja-JP"/>
        </w:rPr>
      </w:pPr>
      <w:r>
        <w:rPr>
          <w:rFonts w:ascii="Times New Roman" w:hAnsi="Times New Roman"/>
          <w:sz w:val="20"/>
          <w:szCs w:val="20"/>
        </w:rPr>
        <w:t xml:space="preserve">3GPP, </w:t>
      </w:r>
      <w:r>
        <w:rPr>
          <w:rFonts w:hint="eastAsia" w:ascii="Times New Roman" w:hAnsi="Times New Roman"/>
          <w:sz w:val="20"/>
          <w:szCs w:val="20"/>
        </w:rPr>
        <w:t>R1-18</w:t>
      </w:r>
      <w:r>
        <w:rPr>
          <w:rFonts w:hint="eastAsia" w:ascii="Times New Roman" w:hAnsi="Times New Roman"/>
          <w:sz w:val="20"/>
          <w:szCs w:val="20"/>
          <w:lang w:val="en-US" w:eastAsia="zh-CN"/>
        </w:rPr>
        <w:t>10208</w:t>
      </w:r>
      <w:r>
        <w:rPr>
          <w:rFonts w:ascii="Times New Roman" w:hAnsi="Times New Roman"/>
          <w:sz w:val="20"/>
          <w:szCs w:val="20"/>
        </w:rPr>
        <w:t xml:space="preserve">, </w:t>
      </w:r>
      <w:r>
        <w:rPr>
          <w:rFonts w:hint="eastAsia" w:ascii="Times New Roman" w:hAnsi="Times New Roman" w:eastAsia="MS Gothic"/>
          <w:sz w:val="20"/>
          <w:szCs w:val="20"/>
          <w:lang w:val="en-GB" w:eastAsia="ja-JP"/>
        </w:rPr>
        <w:t>Physical layer abstraction for NOMA SLS</w:t>
      </w:r>
      <w:r>
        <w:rPr>
          <w:rFonts w:ascii="Times New Roman" w:hAnsi="Times New Roman"/>
          <w:sz w:val="20"/>
          <w:szCs w:val="20"/>
        </w:rPr>
        <w:t xml:space="preserve">, </w:t>
      </w:r>
      <w:r>
        <w:rPr>
          <w:rFonts w:hint="eastAsia" w:ascii="Times New Roman" w:hAnsi="Times New Roman"/>
          <w:sz w:val="20"/>
          <w:szCs w:val="20"/>
          <w:lang w:val="en-US" w:eastAsia="zh-CN"/>
        </w:rPr>
        <w:t xml:space="preserve">ZTE, </w:t>
      </w:r>
      <w:r>
        <w:rPr>
          <w:rFonts w:ascii="Times New Roman" w:hAnsi="Times New Roman"/>
          <w:sz w:val="20"/>
          <w:szCs w:val="20"/>
        </w:rPr>
        <w:t>RAN1#9</w:t>
      </w:r>
      <w:r>
        <w:rPr>
          <w:rFonts w:hint="eastAsia" w:ascii="Times New Roman" w:hAnsi="Times New Roman"/>
          <w:sz w:val="20"/>
          <w:szCs w:val="20"/>
        </w:rPr>
        <w:t>4</w:t>
      </w:r>
      <w:bookmarkEnd w:id="4"/>
      <w:bookmarkEnd w:id="5"/>
      <w:bookmarkEnd w:id="6"/>
      <w:r>
        <w:rPr>
          <w:rFonts w:hint="eastAsia" w:ascii="Times New Roman" w:hAnsi="Times New Roman"/>
          <w:sz w:val="20"/>
          <w:szCs w:val="20"/>
          <w:lang w:val="en-US" w:eastAsia="zh-CN"/>
        </w:rPr>
        <w:t>bis</w:t>
      </w: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lang w:val="en-US"/>
        </w:rPr>
      </w:pPr>
      <w:r>
        <w:rPr>
          <w:rFonts w:hint="eastAsia"/>
          <w:sz w:val="32"/>
          <w:szCs w:val="32"/>
          <w:lang w:val="en-US"/>
        </w:rPr>
        <w:t xml:space="preserve">Appendix </w:t>
      </w:r>
      <w:r>
        <w:rPr>
          <w:rFonts w:hint="eastAsia"/>
          <w:sz w:val="32"/>
          <w:szCs w:val="32"/>
          <w:lang w:val="en-US" w:eastAsia="zh-CN"/>
        </w:rPr>
        <w:t>1</w:t>
      </w:r>
      <w:r>
        <w:rPr>
          <w:rFonts w:hint="eastAsia"/>
          <w:sz w:val="32"/>
          <w:szCs w:val="32"/>
          <w:lang w:val="en-US"/>
        </w:rPr>
        <w:t xml:space="preserve"> System-level assumptions for NOMA</w:t>
      </w:r>
    </w:p>
    <w:p>
      <w:pPr>
        <w:pStyle w:val="31"/>
        <w:spacing w:before="120" w:beforeLines="50" w:afterLines="0"/>
        <w:jc w:val="center"/>
        <w:rPr>
          <w:rFonts w:eastAsia="宋体"/>
          <w:sz w:val="20"/>
          <w:szCs w:val="20"/>
          <w:lang w:val="en-US" w:eastAsia="zh-CN"/>
        </w:rPr>
      </w:pPr>
      <w:r>
        <w:rPr>
          <w:rFonts w:hint="eastAsia" w:eastAsia="宋体"/>
          <w:sz w:val="20"/>
          <w:szCs w:val="20"/>
          <w:lang w:eastAsia="zh-CN"/>
        </w:rPr>
        <w:t xml:space="preserve">Table </w:t>
      </w:r>
      <w:r>
        <w:rPr>
          <w:rFonts w:eastAsia="宋体"/>
          <w:sz w:val="20"/>
          <w:szCs w:val="20"/>
          <w:lang w:eastAsia="zh-CN"/>
        </w:rPr>
        <w:t>A</w:t>
      </w:r>
      <w:r>
        <w:rPr>
          <w:rFonts w:hint="eastAsia" w:eastAsia="宋体"/>
          <w:sz w:val="20"/>
          <w:szCs w:val="20"/>
          <w:lang w:val="en-US" w:eastAsia="zh-CN"/>
        </w:rPr>
        <w:t>1</w:t>
      </w:r>
      <w:r>
        <w:rPr>
          <w:rFonts w:hint="eastAsia" w:eastAsia="宋体"/>
          <w:sz w:val="20"/>
          <w:szCs w:val="20"/>
          <w:lang w:eastAsia="zh-CN"/>
        </w:rPr>
        <w:t xml:space="preserve"> System-level assumptions for </w:t>
      </w:r>
      <w:r>
        <w:rPr>
          <w:rFonts w:hint="eastAsia" w:eastAsia="宋体"/>
          <w:sz w:val="20"/>
          <w:szCs w:val="20"/>
          <w:lang w:val="en-US" w:eastAsia="zh-CN"/>
        </w:rPr>
        <w:t>NOMA evaluation</w:t>
      </w:r>
    </w:p>
    <w:tbl>
      <w:tblPr>
        <w:tblStyle w:val="19"/>
        <w:tblW w:w="9390" w:type="dxa"/>
        <w:tblInd w:w="0" w:type="dxa"/>
        <w:tblLayout w:type="fixed"/>
        <w:tblCellMar>
          <w:top w:w="15" w:type="dxa"/>
          <w:left w:w="15" w:type="dxa"/>
          <w:bottom w:w="15" w:type="dxa"/>
          <w:right w:w="15" w:type="dxa"/>
        </w:tblCellMar>
      </w:tblPr>
      <w:tblGrid>
        <w:gridCol w:w="2740"/>
        <w:gridCol w:w="2218"/>
        <w:gridCol w:w="2170"/>
        <w:gridCol w:w="1"/>
        <w:gridCol w:w="2261"/>
      </w:tblGrid>
      <w:tr>
        <w:tblPrEx>
          <w:tblLayout w:type="fixed"/>
          <w:tblCellMar>
            <w:top w:w="15" w:type="dxa"/>
            <w:left w:w="15" w:type="dxa"/>
            <w:bottom w:w="15" w:type="dxa"/>
            <w:right w:w="15" w:type="dxa"/>
          </w:tblCellMar>
        </w:tblPrEx>
        <w:trPr>
          <w:trHeight w:val="330" w:hRule="atLeast"/>
        </w:trPr>
        <w:tc>
          <w:tcPr>
            <w:tcW w:w="2740"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lang w:bidi="ar"/>
              </w:rPr>
              <w:t>Parameters</w:t>
            </w:r>
          </w:p>
        </w:tc>
        <w:tc>
          <w:tcPr>
            <w:tcW w:w="2218"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lang w:bidi="ar"/>
              </w:rPr>
              <w:t>mMTC</w:t>
            </w:r>
          </w:p>
        </w:tc>
        <w:tc>
          <w:tcPr>
            <w:tcW w:w="2171" w:type="dxa"/>
            <w:gridSpan w:val="2"/>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lang w:bidi="ar"/>
              </w:rPr>
              <w:t>URLLC</w:t>
            </w:r>
          </w:p>
        </w:tc>
        <w:tc>
          <w:tcPr>
            <w:tcW w:w="2261" w:type="dxa"/>
            <w:tcBorders>
              <w:top w:val="single" w:color="000000" w:sz="4" w:space="0"/>
              <w:left w:val="single" w:color="000000" w:sz="4" w:space="0"/>
              <w:bottom w:val="single" w:color="000000" w:sz="4" w:space="0"/>
              <w:right w:val="single" w:color="000000" w:sz="4" w:space="0"/>
            </w:tcBorders>
            <w:shd w:val="clear" w:color="auto" w:fill="DBDBDB"/>
            <w:vAlign w:val="center"/>
          </w:tcPr>
          <w:p>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lang w:bidi="ar"/>
              </w:rPr>
              <w:t>eMBB</w:t>
            </w:r>
          </w:p>
        </w:tc>
      </w:tr>
      <w:tr>
        <w:tblPrEx>
          <w:tblLayout w:type="fixed"/>
          <w:tblCellMar>
            <w:top w:w="15" w:type="dxa"/>
            <w:left w:w="15" w:type="dxa"/>
            <w:bottom w:w="15" w:type="dxa"/>
            <w:right w:w="15" w:type="dxa"/>
          </w:tblCellMar>
        </w:tblPrEx>
        <w:trPr>
          <w:trHeight w:val="301"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Layout</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Single layer - Macro layer: Hex. Grid</w:t>
            </w:r>
          </w:p>
        </w:tc>
      </w:tr>
      <w:tr>
        <w:tblPrEx>
          <w:tblLayout w:type="fixed"/>
          <w:tblCellMar>
            <w:top w:w="15" w:type="dxa"/>
            <w:left w:w="15" w:type="dxa"/>
            <w:bottom w:w="15" w:type="dxa"/>
            <w:right w:w="15" w:type="dxa"/>
          </w:tblCellMar>
        </w:tblPrEx>
        <w:trPr>
          <w:trHeight w:val="422"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Inter-BS distance</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1732m</w:t>
            </w:r>
          </w:p>
        </w:tc>
        <w:tc>
          <w:tcPr>
            <w:tcW w:w="2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200m for 4GHz</w:t>
            </w:r>
            <w:r>
              <w:rPr>
                <w:rFonts w:ascii="Times New Roman" w:hAnsi="Times New Roman"/>
                <w:color w:val="000000"/>
                <w:sz w:val="20"/>
                <w:szCs w:val="20"/>
                <w:lang w:bidi="ar"/>
              </w:rPr>
              <w:br w:type="textWrapping"/>
            </w:r>
            <w:r>
              <w:rPr>
                <w:rFonts w:ascii="Times New Roman" w:hAnsi="Times New Roman"/>
                <w:color w:val="000000"/>
                <w:sz w:val="20"/>
                <w:szCs w:val="20"/>
                <w:lang w:bidi="ar"/>
              </w:rPr>
              <w:t>500m for 700MHz</w:t>
            </w:r>
          </w:p>
        </w:tc>
        <w:tc>
          <w:tcPr>
            <w:tcW w:w="2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200m</w:t>
            </w:r>
          </w:p>
        </w:tc>
      </w:tr>
      <w:tr>
        <w:tblPrEx>
          <w:tblLayout w:type="fixed"/>
          <w:tblCellMar>
            <w:top w:w="15" w:type="dxa"/>
            <w:left w:w="15" w:type="dxa"/>
            <w:bottom w:w="15" w:type="dxa"/>
            <w:right w:w="15" w:type="dxa"/>
          </w:tblCellMar>
        </w:tblPrEx>
        <w:trPr>
          <w:trHeight w:val="309"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Carrier frequency</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700MHz</w:t>
            </w:r>
          </w:p>
        </w:tc>
        <w:tc>
          <w:tcPr>
            <w:tcW w:w="2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4GHz or 700MHz</w:t>
            </w:r>
          </w:p>
        </w:tc>
        <w:tc>
          <w:tcPr>
            <w:tcW w:w="2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4GHz</w:t>
            </w:r>
          </w:p>
        </w:tc>
      </w:tr>
      <w:tr>
        <w:tblPrEx>
          <w:tblLayout w:type="fixed"/>
          <w:tblCellMar>
            <w:top w:w="15" w:type="dxa"/>
            <w:left w:w="15" w:type="dxa"/>
            <w:bottom w:w="15" w:type="dxa"/>
            <w:right w:w="15" w:type="dxa"/>
          </w:tblCellMar>
        </w:tblPrEx>
        <w:trPr>
          <w:trHeight w:val="314"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Simulation bandwidth</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6 PRBs as starting point</w:t>
            </w:r>
          </w:p>
        </w:tc>
        <w:tc>
          <w:tcPr>
            <w:tcW w:w="21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12 PRBs</w:t>
            </w:r>
          </w:p>
        </w:tc>
        <w:tc>
          <w:tcPr>
            <w:tcW w:w="2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12 PRBs</w:t>
            </w:r>
          </w:p>
        </w:tc>
      </w:tr>
      <w:tr>
        <w:tblPrEx>
          <w:tblLayout w:type="fixed"/>
          <w:tblCellMar>
            <w:top w:w="15" w:type="dxa"/>
            <w:left w:w="15" w:type="dxa"/>
            <w:bottom w:w="15" w:type="dxa"/>
            <w:right w:w="15" w:type="dxa"/>
          </w:tblCellMar>
        </w:tblPrEx>
        <w:trPr>
          <w:trHeight w:val="289"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Number of UEs per cell</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Companies report</w:t>
            </w:r>
          </w:p>
        </w:tc>
      </w:tr>
      <w:tr>
        <w:tblPrEx>
          <w:tblLayout w:type="fixed"/>
          <w:tblCellMar>
            <w:top w:w="15" w:type="dxa"/>
            <w:left w:w="15" w:type="dxa"/>
            <w:bottom w:w="15" w:type="dxa"/>
            <w:right w:w="15" w:type="dxa"/>
          </w:tblCellMar>
        </w:tblPrEx>
        <w:trPr>
          <w:trHeight w:val="719"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Channel model</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UMa in TR 38.901;</w:t>
            </w:r>
            <w:r>
              <w:rPr>
                <w:rFonts w:ascii="Times New Roman" w:hAnsi="Times New Roman"/>
                <w:color w:val="000000"/>
                <w:sz w:val="20"/>
                <w:szCs w:val="20"/>
                <w:lang w:bidi="ar"/>
              </w:rPr>
              <w:br w:type="textWrapping"/>
            </w:r>
            <w:r>
              <w:rPr>
                <w:rFonts w:ascii="Times New Roman" w:hAnsi="Times New Roman"/>
                <w:color w:val="000000"/>
                <w:sz w:val="20"/>
                <w:szCs w:val="20"/>
                <w:lang w:bidi="ar"/>
              </w:rPr>
              <w:t>The building penetration model defined in Table 7.4.3-3 in TR 38.901 is used for SLS with frequencies below 6 GHz.</w:t>
            </w:r>
          </w:p>
        </w:tc>
      </w:tr>
      <w:tr>
        <w:tblPrEx>
          <w:tblLayout w:type="fixed"/>
          <w:tblCellMar>
            <w:top w:w="15" w:type="dxa"/>
            <w:left w:w="15" w:type="dxa"/>
            <w:bottom w:w="15" w:type="dxa"/>
            <w:right w:w="15" w:type="dxa"/>
          </w:tblCellMar>
        </w:tblPrEx>
        <w:trPr>
          <w:trHeight w:val="290"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UE Tx power</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Max 23 dBm</w:t>
            </w:r>
          </w:p>
        </w:tc>
      </w:tr>
      <w:tr>
        <w:tblPrEx>
          <w:tblLayout w:type="fixed"/>
          <w:tblCellMar>
            <w:top w:w="15" w:type="dxa"/>
            <w:left w:w="15" w:type="dxa"/>
            <w:bottom w:w="15" w:type="dxa"/>
            <w:right w:w="15" w:type="dxa"/>
          </w:tblCellMar>
        </w:tblPrEx>
        <w:trPr>
          <w:trHeight w:val="2521"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BS antenna configurations</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2 Rx or 4 Rx for 700MHz;</w:t>
            </w:r>
            <w:r>
              <w:rPr>
                <w:rFonts w:ascii="Times New Roman" w:hAnsi="Times New Roman"/>
                <w:color w:val="000000"/>
                <w:sz w:val="20"/>
                <w:szCs w:val="20"/>
                <w:lang w:bidi="ar"/>
              </w:rPr>
              <w:br w:type="textWrapping"/>
            </w:r>
            <w:r>
              <w:rPr>
                <w:rFonts w:ascii="Times New Roman" w:hAnsi="Times New Roman"/>
                <w:color w:val="000000"/>
                <w:sz w:val="20"/>
                <w:szCs w:val="20"/>
                <w:lang w:bidi="ar"/>
              </w:rPr>
              <w:t>2 ports: (M, N, P, Mg, Ng) = (10, 1, 2, 1, 1), 2 TXRU;</w:t>
            </w:r>
            <w:r>
              <w:rPr>
                <w:rFonts w:ascii="Times New Roman" w:hAnsi="Times New Roman"/>
                <w:color w:val="000000"/>
                <w:sz w:val="20"/>
                <w:szCs w:val="20"/>
                <w:lang w:bidi="ar"/>
              </w:rPr>
              <w:br w:type="textWrapping"/>
            </w:r>
            <w:r>
              <w:rPr>
                <w:rFonts w:ascii="Times New Roman" w:hAnsi="Times New Roman"/>
                <w:color w:val="000000"/>
                <w:sz w:val="20"/>
                <w:szCs w:val="20"/>
                <w:lang w:bidi="ar"/>
              </w:rPr>
              <w:t>4 ports: (M, N, P, Mg, Ng) = (10, 2, 2, 1, 1), 4 TXRU;</w:t>
            </w:r>
            <w:r>
              <w:rPr>
                <w:rFonts w:ascii="Times New Roman" w:hAnsi="Times New Roman"/>
                <w:color w:val="000000"/>
                <w:sz w:val="20"/>
                <w:szCs w:val="20"/>
                <w:lang w:bidi="ar"/>
              </w:rPr>
              <w:br w:type="textWrapping"/>
            </w:r>
            <w:r>
              <w:rPr>
                <w:rFonts w:ascii="Times New Roman" w:hAnsi="Times New Roman"/>
                <w:color w:val="000000"/>
                <w:sz w:val="20"/>
                <w:szCs w:val="20"/>
                <w:lang w:bidi="ar"/>
              </w:rPr>
              <w:t>dH = dV = 0.5λ;</w:t>
            </w:r>
            <w:r>
              <w:rPr>
                <w:rFonts w:ascii="Times New Roman" w:hAnsi="Times New Roman"/>
                <w:color w:val="000000"/>
                <w:sz w:val="20"/>
                <w:szCs w:val="20"/>
                <w:lang w:bidi="ar"/>
              </w:rPr>
              <w:br w:type="textWrapping"/>
            </w:r>
            <w:r>
              <w:rPr>
                <w:rFonts w:ascii="Times New Roman" w:hAnsi="Times New Roman"/>
                <w:color w:val="000000"/>
                <w:sz w:val="20"/>
                <w:szCs w:val="20"/>
                <w:lang w:bidi="ar"/>
              </w:rPr>
              <w:t>BS antenna downtilt: companies to report, FFS a single value</w:t>
            </w:r>
            <w:r>
              <w:rPr>
                <w:rFonts w:ascii="Times New Roman" w:hAnsi="Times New Roman"/>
                <w:color w:val="000000"/>
                <w:sz w:val="20"/>
                <w:szCs w:val="20"/>
                <w:lang w:bidi="ar"/>
              </w:rPr>
              <w:br w:type="textWrapping"/>
            </w:r>
            <w:r>
              <w:rPr>
                <w:rFonts w:ascii="Times New Roman" w:hAnsi="Times New Roman"/>
                <w:color w:val="000000"/>
                <w:sz w:val="20"/>
                <w:szCs w:val="20"/>
                <w:lang w:bidi="ar"/>
              </w:rPr>
              <w:br w:type="textWrapping"/>
            </w:r>
            <w:r>
              <w:rPr>
                <w:rFonts w:ascii="Times New Roman" w:hAnsi="Times New Roman"/>
                <w:color w:val="000000"/>
                <w:sz w:val="20"/>
                <w:szCs w:val="20"/>
                <w:lang w:bidi="ar"/>
              </w:rPr>
              <w:t>4 Rx or 16 Rx for 4GHz;</w:t>
            </w:r>
            <w:r>
              <w:rPr>
                <w:rFonts w:ascii="Times New Roman" w:hAnsi="Times New Roman"/>
                <w:color w:val="000000"/>
                <w:sz w:val="20"/>
                <w:szCs w:val="20"/>
                <w:lang w:bidi="ar"/>
              </w:rPr>
              <w:br w:type="textWrapping"/>
            </w:r>
            <w:r>
              <w:rPr>
                <w:rFonts w:ascii="Times New Roman" w:hAnsi="Times New Roman"/>
                <w:color w:val="000000"/>
                <w:sz w:val="20"/>
                <w:szCs w:val="20"/>
                <w:lang w:bidi="ar"/>
              </w:rPr>
              <w:t>4 ports: (M, N, P, Mg, Ng) = (10, 2, 2, 1, 1), 4 TXRU;</w:t>
            </w:r>
            <w:r>
              <w:rPr>
                <w:rFonts w:ascii="Times New Roman" w:hAnsi="Times New Roman"/>
                <w:color w:val="000000"/>
                <w:sz w:val="20"/>
                <w:szCs w:val="20"/>
                <w:lang w:bidi="ar"/>
              </w:rPr>
              <w:br w:type="textWrapping"/>
            </w:r>
            <w:r>
              <w:rPr>
                <w:rFonts w:ascii="Times New Roman" w:hAnsi="Times New Roman"/>
                <w:color w:val="000000"/>
                <w:sz w:val="20"/>
                <w:szCs w:val="20"/>
                <w:lang w:bidi="ar"/>
              </w:rPr>
              <w:t>16 ports: (M, N, P, Mg, Ng) = (10, 8, 2, 1, 1), 16 TXRU;</w:t>
            </w:r>
            <w:r>
              <w:rPr>
                <w:rFonts w:ascii="Times New Roman" w:hAnsi="Times New Roman"/>
                <w:color w:val="000000"/>
                <w:sz w:val="20"/>
                <w:szCs w:val="20"/>
                <w:lang w:bidi="ar"/>
              </w:rPr>
              <w:br w:type="textWrapping"/>
            </w:r>
            <w:r>
              <w:rPr>
                <w:rFonts w:ascii="Times New Roman" w:hAnsi="Times New Roman"/>
                <w:color w:val="000000"/>
                <w:sz w:val="20"/>
                <w:szCs w:val="20"/>
                <w:lang w:bidi="ar"/>
              </w:rPr>
              <w:t>dH = 0.5λ, dV = 0.8λ;</w:t>
            </w:r>
            <w:r>
              <w:rPr>
                <w:rFonts w:ascii="Times New Roman" w:hAnsi="Times New Roman"/>
                <w:color w:val="000000"/>
                <w:sz w:val="20"/>
                <w:szCs w:val="20"/>
                <w:lang w:bidi="ar"/>
              </w:rPr>
              <w:br w:type="textWrapping"/>
            </w:r>
            <w:r>
              <w:rPr>
                <w:rFonts w:ascii="Times New Roman" w:hAnsi="Times New Roman"/>
                <w:color w:val="000000"/>
                <w:sz w:val="20"/>
                <w:szCs w:val="20"/>
                <w:lang w:bidi="ar"/>
              </w:rPr>
              <w:t>BS antenna downtilt: companies to report, FFS a single value</w:t>
            </w:r>
          </w:p>
        </w:tc>
      </w:tr>
      <w:tr>
        <w:tblPrEx>
          <w:tblLayout w:type="fixed"/>
          <w:tblCellMar>
            <w:top w:w="15" w:type="dxa"/>
            <w:left w:w="15" w:type="dxa"/>
            <w:bottom w:w="15" w:type="dxa"/>
            <w:right w:w="15" w:type="dxa"/>
          </w:tblCellMar>
        </w:tblPrEx>
        <w:trPr>
          <w:trHeight w:val="313"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BS antenna height</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25m</w:t>
            </w:r>
          </w:p>
        </w:tc>
      </w:tr>
      <w:tr>
        <w:tblPrEx>
          <w:tblLayout w:type="fixed"/>
          <w:tblCellMar>
            <w:top w:w="15" w:type="dxa"/>
            <w:left w:w="15" w:type="dxa"/>
            <w:bottom w:w="15" w:type="dxa"/>
            <w:right w:w="15" w:type="dxa"/>
          </w:tblCellMar>
        </w:tblPrEx>
        <w:trPr>
          <w:trHeight w:val="467"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BS antenna element gain + connector loss</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 xml:space="preserve">8 dBi, </w:t>
            </w:r>
            <w:r>
              <w:rPr>
                <w:rFonts w:hint="eastAsia" w:ascii="Times New Roman" w:hAnsi="Times New Roman"/>
                <w:color w:val="000000"/>
                <w:sz w:val="20"/>
                <w:szCs w:val="20"/>
                <w:lang w:val="en-US" w:eastAsia="zh-CN" w:bidi="ar"/>
              </w:rPr>
              <w:t>0</w:t>
            </w:r>
            <w:r>
              <w:rPr>
                <w:rFonts w:ascii="Times New Roman" w:hAnsi="Times New Roman"/>
                <w:color w:val="000000"/>
                <w:sz w:val="20"/>
                <w:szCs w:val="20"/>
                <w:lang w:bidi="ar"/>
              </w:rPr>
              <w:t>dB cable loss</w:t>
            </w:r>
          </w:p>
        </w:tc>
      </w:tr>
      <w:tr>
        <w:tblPrEx>
          <w:tblLayout w:type="fixed"/>
          <w:tblCellMar>
            <w:top w:w="15" w:type="dxa"/>
            <w:left w:w="15" w:type="dxa"/>
            <w:bottom w:w="15" w:type="dxa"/>
            <w:right w:w="15" w:type="dxa"/>
          </w:tblCellMar>
        </w:tblPrEx>
        <w:trPr>
          <w:trHeight w:val="319"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BS receiver noise figure</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5dB</w:t>
            </w:r>
          </w:p>
        </w:tc>
      </w:tr>
      <w:tr>
        <w:tblPrEx>
          <w:tblLayout w:type="fixed"/>
          <w:tblCellMar>
            <w:top w:w="15" w:type="dxa"/>
            <w:left w:w="15" w:type="dxa"/>
            <w:bottom w:w="15" w:type="dxa"/>
            <w:right w:w="15" w:type="dxa"/>
          </w:tblCellMar>
        </w:tblPrEx>
        <w:trPr>
          <w:trHeight w:val="330"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UE antenna configuration</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1Tx as starting point</w:t>
            </w:r>
          </w:p>
        </w:tc>
      </w:tr>
      <w:tr>
        <w:tblPrEx>
          <w:tblLayout w:type="fixed"/>
          <w:tblCellMar>
            <w:top w:w="15" w:type="dxa"/>
            <w:left w:w="15" w:type="dxa"/>
            <w:bottom w:w="15" w:type="dxa"/>
            <w:right w:w="15" w:type="dxa"/>
          </w:tblCellMar>
        </w:tblPrEx>
        <w:trPr>
          <w:trHeight w:val="344"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UE antenna height</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Follow the modelling of TR 38.901</w:t>
            </w:r>
          </w:p>
        </w:tc>
      </w:tr>
      <w:tr>
        <w:tblPrEx>
          <w:tblLayout w:type="fixed"/>
          <w:tblCellMar>
            <w:top w:w="15" w:type="dxa"/>
            <w:left w:w="15" w:type="dxa"/>
            <w:bottom w:w="15" w:type="dxa"/>
            <w:right w:w="15" w:type="dxa"/>
          </w:tblCellMar>
        </w:tblPrEx>
        <w:trPr>
          <w:trHeight w:val="314"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UE antenna gain</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0dBi as starting point</w:t>
            </w:r>
          </w:p>
        </w:tc>
      </w:tr>
      <w:tr>
        <w:tblPrEx>
          <w:tblLayout w:type="fixed"/>
          <w:tblCellMar>
            <w:top w:w="15" w:type="dxa"/>
            <w:left w:w="15" w:type="dxa"/>
            <w:bottom w:w="15" w:type="dxa"/>
            <w:right w:w="15" w:type="dxa"/>
          </w:tblCellMar>
        </w:tblPrEx>
        <w:trPr>
          <w:trHeight w:val="3025"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UE distribution</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For mMTC:</w:t>
            </w:r>
            <w:r>
              <w:rPr>
                <w:rFonts w:ascii="Times New Roman" w:hAnsi="Times New Roman"/>
                <w:color w:val="000000"/>
                <w:sz w:val="20"/>
                <w:szCs w:val="20"/>
                <w:lang w:bidi="ar"/>
              </w:rPr>
              <w:br w:type="textWrapping"/>
            </w:r>
            <w:r>
              <w:rPr>
                <w:rFonts w:ascii="Times New Roman" w:hAnsi="Times New Roman"/>
                <w:color w:val="000000"/>
                <w:sz w:val="20"/>
                <w:szCs w:val="20"/>
                <w:lang w:bidi="ar"/>
              </w:rPr>
              <w:t>20% of users are outdoors (3km/h), 80% of users are indoor (3km/h); Users dropped uniformly in entire cell</w:t>
            </w:r>
            <w:r>
              <w:rPr>
                <w:rFonts w:ascii="Times New Roman" w:hAnsi="Times New Roman"/>
                <w:color w:val="000000"/>
                <w:sz w:val="20"/>
                <w:szCs w:val="20"/>
                <w:lang w:bidi="ar"/>
              </w:rPr>
              <w:br w:type="textWrapping"/>
            </w:r>
            <w:r>
              <w:rPr>
                <w:rFonts w:ascii="Times New Roman" w:hAnsi="Times New Roman"/>
                <w:color w:val="000000"/>
                <w:sz w:val="20"/>
                <w:szCs w:val="20"/>
                <w:lang w:bidi="ar"/>
              </w:rPr>
              <w:br w:type="textWrapping"/>
            </w:r>
            <w:r>
              <w:rPr>
                <w:rFonts w:ascii="Times New Roman" w:hAnsi="Times New Roman"/>
                <w:color w:val="000000"/>
                <w:sz w:val="20"/>
                <w:szCs w:val="20"/>
                <w:lang w:bidi="ar"/>
              </w:rPr>
              <w:t>For URLLC:</w:t>
            </w:r>
            <w:r>
              <w:rPr>
                <w:rFonts w:ascii="Times New Roman" w:hAnsi="Times New Roman"/>
                <w:color w:val="000000"/>
                <w:sz w:val="20"/>
                <w:szCs w:val="20"/>
                <w:lang w:bidi="ar"/>
              </w:rPr>
              <w:br w:type="textWrapping"/>
            </w:r>
            <w:r>
              <w:rPr>
                <w:rFonts w:ascii="Times New Roman" w:hAnsi="Times New Roman"/>
                <w:color w:val="000000"/>
                <w:sz w:val="20"/>
                <w:szCs w:val="20"/>
                <w:lang w:bidi="ar"/>
              </w:rPr>
              <w:t>20% of users are outdoors (3km/h), 80% of users are indoor (3km/h); Users dropped uniformly in entire cell;</w:t>
            </w:r>
            <w:r>
              <w:rPr>
                <w:rFonts w:ascii="Times New Roman" w:hAnsi="Times New Roman"/>
                <w:color w:val="000000"/>
                <w:sz w:val="20"/>
                <w:szCs w:val="20"/>
                <w:lang w:bidi="ar"/>
              </w:rPr>
              <w:br w:type="textWrapping"/>
            </w:r>
            <w:r>
              <w:rPr>
                <w:rFonts w:ascii="Times New Roman" w:hAnsi="Times New Roman"/>
                <w:color w:val="000000"/>
                <w:sz w:val="20"/>
                <w:szCs w:val="20"/>
                <w:lang w:bidi="ar"/>
              </w:rPr>
              <w:t>Note: Other option(s) not precluded, e.g., 500m ISD, 80% of users are outdoors (3km/h), 20% of users are indoor (3km/h).</w:t>
            </w:r>
            <w:r>
              <w:rPr>
                <w:rFonts w:ascii="Times New Roman" w:hAnsi="Times New Roman"/>
                <w:color w:val="000000"/>
                <w:sz w:val="20"/>
                <w:szCs w:val="20"/>
                <w:lang w:bidi="ar"/>
              </w:rPr>
              <w:br w:type="textWrapping"/>
            </w:r>
            <w:r>
              <w:rPr>
                <w:rFonts w:ascii="Times New Roman" w:hAnsi="Times New Roman"/>
                <w:color w:val="000000"/>
                <w:sz w:val="20"/>
                <w:szCs w:val="20"/>
                <w:lang w:bidi="ar"/>
              </w:rPr>
              <w:br w:type="textWrapping"/>
            </w:r>
            <w:r>
              <w:rPr>
                <w:rFonts w:ascii="Times New Roman" w:hAnsi="Times New Roman"/>
                <w:color w:val="000000"/>
                <w:sz w:val="20"/>
                <w:szCs w:val="20"/>
                <w:lang w:bidi="ar"/>
              </w:rPr>
              <w:t>For eMBB:</w:t>
            </w:r>
            <w:r>
              <w:rPr>
                <w:rFonts w:ascii="Times New Roman" w:hAnsi="Times New Roman"/>
                <w:color w:val="000000"/>
                <w:sz w:val="20"/>
                <w:szCs w:val="20"/>
                <w:lang w:bidi="ar"/>
              </w:rPr>
              <w:br w:type="textWrapping"/>
            </w:r>
            <w:r>
              <w:rPr>
                <w:rFonts w:ascii="Times New Roman" w:hAnsi="Times New Roman"/>
                <w:color w:val="000000"/>
                <w:sz w:val="20"/>
                <w:szCs w:val="20"/>
                <w:lang w:bidi="ar"/>
              </w:rPr>
              <w:t>20% of users are outdoors (3km/h), 80% of users are indoor (3km/h); Users dropped uniformly in entire cell</w:t>
            </w:r>
          </w:p>
        </w:tc>
      </w:tr>
      <w:tr>
        <w:tblPrEx>
          <w:tblLayout w:type="fixed"/>
          <w:tblCellMar>
            <w:top w:w="15" w:type="dxa"/>
            <w:left w:w="15" w:type="dxa"/>
            <w:bottom w:w="15" w:type="dxa"/>
            <w:right w:w="15" w:type="dxa"/>
          </w:tblCellMar>
        </w:tblPrEx>
        <w:trPr>
          <w:trHeight w:val="430"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UE power control</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Open loop PC for mMTC. Companies report the PC mechanisms used for eMBB and URLLC.</w:t>
            </w:r>
          </w:p>
        </w:tc>
      </w:tr>
      <w:tr>
        <w:tblPrEx>
          <w:tblLayout w:type="fixed"/>
          <w:tblCellMar>
            <w:top w:w="15" w:type="dxa"/>
            <w:left w:w="15" w:type="dxa"/>
            <w:bottom w:w="15" w:type="dxa"/>
            <w:right w:w="15" w:type="dxa"/>
          </w:tblCellMar>
        </w:tblPrEx>
        <w:trPr>
          <w:trHeight w:val="354"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HARQ/repetition</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Companies report (including HARQ mechanisms).</w:t>
            </w:r>
          </w:p>
        </w:tc>
      </w:tr>
      <w:tr>
        <w:tblPrEx>
          <w:tblLayout w:type="fixed"/>
          <w:tblCellMar>
            <w:top w:w="15" w:type="dxa"/>
            <w:left w:w="15" w:type="dxa"/>
            <w:bottom w:w="15" w:type="dxa"/>
            <w:right w:w="15" w:type="dxa"/>
          </w:tblCellMar>
        </w:tblPrEx>
        <w:trPr>
          <w:trHeight w:val="294"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Channel estimation</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Realistic</w:t>
            </w:r>
          </w:p>
        </w:tc>
      </w:tr>
      <w:tr>
        <w:tblPrEx>
          <w:tblLayout w:type="fixed"/>
          <w:tblCellMar>
            <w:top w:w="15" w:type="dxa"/>
            <w:left w:w="15" w:type="dxa"/>
            <w:bottom w:w="15" w:type="dxa"/>
            <w:right w:w="15" w:type="dxa"/>
          </w:tblCellMar>
        </w:tblPrEx>
        <w:trPr>
          <w:trHeight w:val="923" w:hRule="atLeast"/>
        </w:trPr>
        <w:tc>
          <w:tcPr>
            <w:tcW w:w="27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BS receiver</w:t>
            </w:r>
          </w:p>
        </w:tc>
        <w:tc>
          <w:tcPr>
            <w:tcW w:w="6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lang w:bidi="ar"/>
              </w:rPr>
              <w:t>Advanced receiver, with baseline scheme is MU-MIMO (e.g., has the capability of spatial differentiation)</w:t>
            </w:r>
            <w:r>
              <w:rPr>
                <w:rFonts w:ascii="Times New Roman" w:hAnsi="Times New Roman"/>
                <w:color w:val="000000"/>
                <w:sz w:val="20"/>
                <w:szCs w:val="20"/>
                <w:lang w:bidi="ar"/>
              </w:rPr>
              <w:br w:type="textWrapping"/>
            </w:r>
            <w:r>
              <w:rPr>
                <w:rFonts w:ascii="Times New Roman" w:hAnsi="Times New Roman"/>
                <w:color w:val="000000"/>
                <w:sz w:val="20"/>
                <w:szCs w:val="20"/>
                <w:lang w:bidi="ar"/>
              </w:rPr>
              <w:t>Companies to provide analysis of complexity between baseline vs. advanced receivers</w:t>
            </w:r>
          </w:p>
        </w:tc>
      </w:tr>
    </w:tbl>
    <w:p>
      <w:pPr>
        <w:widowControl w:val="0"/>
        <w:snapToGrid w:val="0"/>
        <w:spacing w:before="120" w:beforeLines="50" w:after="120" w:afterLines="50" w:line="240" w:lineRule="auto"/>
        <w:jc w:val="both"/>
        <w:rPr>
          <w:rFonts w:ascii="Times New Roman" w:hAnsi="Times New Roman"/>
          <w:sz w:val="20"/>
          <w:szCs w:val="20"/>
          <w:lang w:eastAsia="ja-JP"/>
        </w:rPr>
      </w:pPr>
    </w:p>
    <w:p>
      <w:pPr>
        <w:pStyle w:val="2"/>
        <w:keepNext/>
        <w:keepLines/>
        <w:widowControl/>
        <w:pBdr>
          <w:top w:val="single" w:color="auto" w:sz="12" w:space="3"/>
        </w:pBdr>
        <w:tabs>
          <w:tab w:val="left" w:pos="432"/>
          <w:tab w:val="clear" w:pos="709"/>
        </w:tabs>
        <w:overflowPunct w:val="0"/>
        <w:spacing w:before="240" w:after="180"/>
        <w:ind w:left="432" w:hanging="432"/>
        <w:textAlignment w:val="baseline"/>
        <w:rPr>
          <w:sz w:val="32"/>
          <w:szCs w:val="32"/>
          <w:lang w:val="en-US"/>
        </w:rPr>
      </w:pPr>
      <w:r>
        <w:rPr>
          <w:rFonts w:hint="eastAsia"/>
          <w:sz w:val="32"/>
          <w:szCs w:val="32"/>
          <w:lang w:val="en-US"/>
        </w:rPr>
        <w:t xml:space="preserve">Appendix </w:t>
      </w:r>
      <w:r>
        <w:rPr>
          <w:rFonts w:hint="eastAsia"/>
          <w:sz w:val="32"/>
          <w:szCs w:val="32"/>
          <w:lang w:val="en-US" w:eastAsia="zh-CN"/>
        </w:rPr>
        <w:t>2</w:t>
      </w:r>
      <w:r>
        <w:rPr>
          <w:rFonts w:hint="eastAsia"/>
          <w:sz w:val="32"/>
          <w:szCs w:val="32"/>
          <w:lang w:val="en-US"/>
        </w:rPr>
        <w:t xml:space="preserve"> </w:t>
      </w:r>
      <w:r>
        <w:rPr>
          <w:rFonts w:hint="eastAsia"/>
          <w:sz w:val="32"/>
          <w:szCs w:val="32"/>
          <w:lang w:val="en-US" w:eastAsia="zh-CN"/>
        </w:rPr>
        <w:t>More SLS results</w:t>
      </w:r>
      <w:r>
        <w:rPr>
          <w:rFonts w:hint="eastAsia"/>
          <w:sz w:val="32"/>
          <w:szCs w:val="32"/>
          <w:lang w:val="en-US"/>
        </w:rPr>
        <w:t xml:space="preserve"> for NOMA</w:t>
      </w:r>
    </w:p>
    <w:p>
      <w:pPr>
        <w:pStyle w:val="31"/>
        <w:spacing w:before="120" w:beforeLines="50" w:afterLines="0" w:line="240" w:lineRule="auto"/>
        <w:rPr>
          <w:rFonts w:hint="eastAsia" w:eastAsia="宋体"/>
          <w:sz w:val="20"/>
          <w:highlight w:val="none"/>
          <w:lang w:val="en-US" w:eastAsia="zh-CN"/>
        </w:rPr>
      </w:pPr>
    </w:p>
    <w:p>
      <w:pPr>
        <w:pStyle w:val="3"/>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hint="eastAsia" w:ascii="Arial" w:hAnsi="Arial" w:cs="Arial"/>
          <w:sz w:val="28"/>
          <w:szCs w:val="28"/>
          <w:lang w:val="en-US" w:eastAsia="zh-CN"/>
        </w:rPr>
        <w:t>URLLC (configured grant)</w:t>
      </w: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120" w:beforeLines="50" w:after="0" w:afterLines="0" w:line="240" w:lineRule="auto"/>
              <w:jc w:val="center"/>
              <w:rPr>
                <w:sz w:val="16"/>
                <w:szCs w:val="16"/>
              </w:rPr>
            </w:pPr>
            <w:r>
              <w:drawing>
                <wp:inline distT="0" distB="0" distL="114300" distR="114300">
                  <wp:extent cx="1978660" cy="1423670"/>
                  <wp:effectExtent l="0" t="0" r="2540" b="5080"/>
                  <wp:docPr id="3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8"/>
                          <pic:cNvPicPr>
                            <a:picLocks noChangeAspect="1"/>
                          </pic:cNvPicPr>
                        </pic:nvPicPr>
                        <pic:blipFill>
                          <a:blip r:embed="rId10"/>
                          <a:srcRect l="4973" t="5169" r="6623" b="3786"/>
                          <a:stretch>
                            <a:fillRect/>
                          </a:stretch>
                        </pic:blipFill>
                        <pic:spPr>
                          <a:xfrm>
                            <a:off x="0" y="0"/>
                            <a:ext cx="1978660" cy="142367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(a) Percentage of UEs satisfying requirements</w:t>
            </w:r>
          </w:p>
        </w:tc>
        <w:tc>
          <w:tcPr>
            <w:tcW w:w="3192" w:type="dxa"/>
          </w:tcPr>
          <w:p>
            <w:pPr>
              <w:pStyle w:val="31"/>
              <w:spacing w:before="120" w:beforeLines="50" w:after="0" w:afterLines="0" w:line="240" w:lineRule="auto"/>
              <w:jc w:val="center"/>
              <w:rPr>
                <w:sz w:val="16"/>
                <w:szCs w:val="16"/>
              </w:rPr>
            </w:pPr>
            <w:r>
              <w:drawing>
                <wp:inline distT="0" distB="0" distL="114300" distR="114300">
                  <wp:extent cx="1985010" cy="1407795"/>
                  <wp:effectExtent l="0" t="0" r="15240" b="1905"/>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6"/>
                          <pic:cNvPicPr>
                            <a:picLocks noChangeAspect="1"/>
                          </pic:cNvPicPr>
                        </pic:nvPicPr>
                        <pic:blipFill>
                          <a:blip r:embed="rId17"/>
                          <a:srcRect l="6168" t="4712" r="6481" b="3136"/>
                          <a:stretch>
                            <a:fillRect/>
                          </a:stretch>
                        </pic:blipFill>
                        <pic:spPr>
                          <a:xfrm>
                            <a:off x="0" y="0"/>
                            <a:ext cx="1985010" cy="140779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120" w:beforeLines="50" w:after="0" w:afterLines="0" w:line="240" w:lineRule="auto"/>
              <w:jc w:val="center"/>
              <w:rPr>
                <w:sz w:val="16"/>
                <w:szCs w:val="16"/>
              </w:rPr>
            </w:pPr>
            <w:r>
              <w:drawing>
                <wp:inline distT="0" distB="0" distL="114300" distR="114300">
                  <wp:extent cx="1995805" cy="1429385"/>
                  <wp:effectExtent l="0" t="0" r="4445" b="18415"/>
                  <wp:docPr id="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7"/>
                          <pic:cNvPicPr>
                            <a:picLocks noChangeAspect="1"/>
                          </pic:cNvPicPr>
                        </pic:nvPicPr>
                        <pic:blipFill>
                          <a:blip r:embed="rId18"/>
                          <a:srcRect l="5722" t="4032" r="6481" b="2473"/>
                          <a:stretch>
                            <a:fillRect/>
                          </a:stretch>
                        </pic:blipFill>
                        <pic:spPr>
                          <a:xfrm>
                            <a:off x="0" y="0"/>
                            <a:ext cx="1995805" cy="142938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(c) Resource utilization</w:t>
            </w:r>
          </w:p>
        </w:tc>
      </w:tr>
    </w:tbl>
    <w:p>
      <w:pPr>
        <w:pStyle w:val="31"/>
        <w:spacing w:before="120" w:beforeLines="50" w:afterLines="0" w:line="240" w:lineRule="auto"/>
        <w:jc w:val="center"/>
        <w:rPr>
          <w:rFonts w:hint="eastAsia" w:eastAsia="宋体"/>
          <w:sz w:val="20"/>
          <w:lang w:val="en-US" w:eastAsia="zh-CN"/>
        </w:rPr>
      </w:pPr>
      <w:r>
        <w:rPr>
          <w:rFonts w:hint="eastAsia" w:eastAsia="宋体"/>
          <w:sz w:val="20"/>
          <w:lang w:val="en-US" w:eastAsia="zh-CN"/>
        </w:rPr>
        <w:t>Figure 6.1-1 Simulation results for URLLC (4GHz + 200m, packet size = 60bytes)</w:t>
      </w: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120" w:beforeLines="50" w:after="0" w:afterLines="0" w:line="240" w:lineRule="auto"/>
              <w:jc w:val="center"/>
              <w:rPr>
                <w:sz w:val="16"/>
                <w:szCs w:val="16"/>
              </w:rPr>
            </w:pPr>
            <w:r>
              <w:drawing>
                <wp:inline distT="0" distB="0" distL="114300" distR="114300">
                  <wp:extent cx="1988185" cy="1423670"/>
                  <wp:effectExtent l="0" t="0" r="12065" b="5080"/>
                  <wp:docPr id="3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1"/>
                          <pic:cNvPicPr>
                            <a:picLocks noChangeAspect="1"/>
                          </pic:cNvPicPr>
                        </pic:nvPicPr>
                        <pic:blipFill>
                          <a:blip r:embed="rId11"/>
                          <a:srcRect l="4662" t="4479" r="6469" b="3136"/>
                          <a:stretch>
                            <a:fillRect/>
                          </a:stretch>
                        </pic:blipFill>
                        <pic:spPr>
                          <a:xfrm>
                            <a:off x="0" y="0"/>
                            <a:ext cx="1988185" cy="142367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(a) Percentage of UEs satisfying requirements</w:t>
            </w:r>
          </w:p>
        </w:tc>
        <w:tc>
          <w:tcPr>
            <w:tcW w:w="3192" w:type="dxa"/>
          </w:tcPr>
          <w:p>
            <w:pPr>
              <w:pStyle w:val="31"/>
              <w:spacing w:before="120" w:beforeLines="50" w:after="0" w:afterLines="0" w:line="240" w:lineRule="auto"/>
              <w:jc w:val="center"/>
              <w:rPr>
                <w:sz w:val="16"/>
                <w:szCs w:val="16"/>
              </w:rPr>
            </w:pPr>
            <w:r>
              <w:drawing>
                <wp:inline distT="0" distB="0" distL="114300" distR="114300">
                  <wp:extent cx="1991995" cy="1418590"/>
                  <wp:effectExtent l="0" t="0" r="8255" b="10160"/>
                  <wp:docPr id="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2"/>
                          <pic:cNvPicPr>
                            <a:picLocks noChangeAspect="1"/>
                          </pic:cNvPicPr>
                        </pic:nvPicPr>
                        <pic:blipFill>
                          <a:blip r:embed="rId19"/>
                          <a:srcRect l="5722" t="4264" r="6626" b="2921"/>
                          <a:stretch>
                            <a:fillRect/>
                          </a:stretch>
                        </pic:blipFill>
                        <pic:spPr>
                          <a:xfrm>
                            <a:off x="0" y="0"/>
                            <a:ext cx="1991995" cy="141859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120" w:beforeLines="50" w:after="0" w:afterLines="0" w:line="240" w:lineRule="auto"/>
              <w:jc w:val="center"/>
              <w:rPr>
                <w:sz w:val="16"/>
                <w:szCs w:val="16"/>
              </w:rPr>
            </w:pPr>
            <w:r>
              <w:drawing>
                <wp:inline distT="0" distB="0" distL="114300" distR="114300">
                  <wp:extent cx="1967865" cy="1423670"/>
                  <wp:effectExtent l="0" t="0" r="13335" b="5080"/>
                  <wp:docPr id="3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3"/>
                          <pic:cNvPicPr>
                            <a:picLocks noChangeAspect="1"/>
                          </pic:cNvPicPr>
                        </pic:nvPicPr>
                        <pic:blipFill>
                          <a:blip r:embed="rId20"/>
                          <a:srcRect l="5264" t="4479" r="6782" b="3136"/>
                          <a:stretch>
                            <a:fillRect/>
                          </a:stretch>
                        </pic:blipFill>
                        <pic:spPr>
                          <a:xfrm>
                            <a:off x="0" y="0"/>
                            <a:ext cx="1967865" cy="142367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(c) Resource utilization</w:t>
            </w:r>
          </w:p>
        </w:tc>
      </w:tr>
    </w:tbl>
    <w:p>
      <w:pPr>
        <w:pStyle w:val="31"/>
        <w:spacing w:before="120" w:beforeLines="50" w:afterLines="0" w:line="240" w:lineRule="auto"/>
        <w:jc w:val="center"/>
        <w:rPr>
          <w:rFonts w:hint="eastAsia" w:eastAsia="宋体"/>
          <w:sz w:val="20"/>
          <w:lang w:val="en-US" w:eastAsia="zh-CN"/>
        </w:rPr>
      </w:pPr>
      <w:r>
        <w:rPr>
          <w:rFonts w:hint="eastAsia" w:eastAsia="宋体"/>
          <w:sz w:val="20"/>
          <w:lang w:val="en-US" w:eastAsia="zh-CN"/>
        </w:rPr>
        <w:t>Figure 6.1-2 Simulation results for URLLC (700MHz + 500m, packet size = 60bytes)</w:t>
      </w: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120" w:beforeLines="50" w:after="0" w:afterLines="0" w:line="240" w:lineRule="auto"/>
              <w:jc w:val="center"/>
              <w:rPr>
                <w:sz w:val="16"/>
                <w:szCs w:val="16"/>
              </w:rPr>
            </w:pPr>
            <w:r>
              <w:drawing>
                <wp:inline distT="0" distB="0" distL="114300" distR="114300">
                  <wp:extent cx="1953260" cy="1381125"/>
                  <wp:effectExtent l="0" t="0" r="8890" b="8890"/>
                  <wp:docPr id="4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8"/>
                          <pic:cNvPicPr>
                            <a:picLocks noChangeAspect="1"/>
                          </pic:cNvPicPr>
                        </pic:nvPicPr>
                        <pic:blipFill>
                          <a:blip r:embed="rId12"/>
                          <a:srcRect l="4674" t="4032" r="6626" b="2688"/>
                          <a:stretch>
                            <a:fillRect/>
                          </a:stretch>
                        </pic:blipFill>
                        <pic:spPr>
                          <a:xfrm>
                            <a:off x="0" y="0"/>
                            <a:ext cx="1953260" cy="138112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(a) Percentage of UEs satisfying requirements</w:t>
            </w:r>
          </w:p>
        </w:tc>
        <w:tc>
          <w:tcPr>
            <w:tcW w:w="3192" w:type="dxa"/>
          </w:tcPr>
          <w:p>
            <w:pPr>
              <w:pStyle w:val="31"/>
              <w:spacing w:before="120" w:beforeLines="50" w:after="0" w:afterLines="0" w:line="240" w:lineRule="auto"/>
              <w:jc w:val="center"/>
              <w:rPr>
                <w:sz w:val="16"/>
                <w:szCs w:val="16"/>
              </w:rPr>
            </w:pPr>
            <w:r>
              <w:drawing>
                <wp:inline distT="0" distB="0" distL="114300" distR="114300">
                  <wp:extent cx="1953895" cy="1408430"/>
                  <wp:effectExtent l="0" t="0" r="8255" b="1270"/>
                  <wp:docPr id="4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
                          <pic:cNvPicPr>
                            <a:picLocks noChangeAspect="1"/>
                          </pic:cNvPicPr>
                        </pic:nvPicPr>
                        <pic:blipFill>
                          <a:blip r:embed="rId21"/>
                          <a:srcRect l="6481" t="4247" r="6469" b="2473"/>
                          <a:stretch>
                            <a:fillRect/>
                          </a:stretch>
                        </pic:blipFill>
                        <pic:spPr>
                          <a:xfrm>
                            <a:off x="0" y="0"/>
                            <a:ext cx="1953895" cy="140843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120" w:beforeLines="50" w:after="0" w:afterLines="0" w:line="240" w:lineRule="auto"/>
              <w:jc w:val="center"/>
              <w:rPr>
                <w:sz w:val="16"/>
                <w:szCs w:val="16"/>
              </w:rPr>
            </w:pPr>
            <w:r>
              <w:drawing>
                <wp:inline distT="0" distB="0" distL="114300" distR="114300">
                  <wp:extent cx="1951355" cy="1384935"/>
                  <wp:effectExtent l="0" t="0" r="10795" b="5715"/>
                  <wp:docPr id="4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0"/>
                          <pic:cNvPicPr>
                            <a:picLocks noChangeAspect="1"/>
                          </pic:cNvPicPr>
                        </pic:nvPicPr>
                        <pic:blipFill>
                          <a:blip r:embed="rId22"/>
                          <a:srcRect l="5421" t="4479" r="6626" b="2688"/>
                          <a:stretch>
                            <a:fillRect/>
                          </a:stretch>
                        </pic:blipFill>
                        <pic:spPr>
                          <a:xfrm>
                            <a:off x="0" y="0"/>
                            <a:ext cx="1951355" cy="138493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(c) Resource utilization</w:t>
            </w:r>
          </w:p>
        </w:tc>
      </w:tr>
    </w:tbl>
    <w:p>
      <w:pPr>
        <w:pStyle w:val="31"/>
        <w:spacing w:before="120" w:beforeLines="50" w:afterLines="0" w:line="240" w:lineRule="auto"/>
        <w:jc w:val="center"/>
        <w:rPr>
          <w:rFonts w:hint="eastAsia" w:eastAsia="宋体"/>
          <w:sz w:val="20"/>
          <w:lang w:val="en-US" w:eastAsia="zh-CN"/>
        </w:rPr>
      </w:pPr>
      <w:r>
        <w:rPr>
          <w:rFonts w:hint="eastAsia" w:eastAsia="宋体"/>
          <w:sz w:val="20"/>
          <w:lang w:val="en-US" w:eastAsia="zh-CN"/>
        </w:rPr>
        <w:t>Figure 6.1-3 Simulation results for URLLC (4GHz + 200m, packet size = 200bytes)</w:t>
      </w:r>
    </w:p>
    <w:tbl>
      <w:tblPr>
        <w:tblStyle w:val="20"/>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66" w:hRule="atLeast"/>
        </w:trPr>
        <w:tc>
          <w:tcPr>
            <w:tcW w:w="3192" w:type="dxa"/>
          </w:tcPr>
          <w:p>
            <w:pPr>
              <w:pStyle w:val="31"/>
              <w:spacing w:before="120" w:beforeLines="50" w:after="0" w:afterLines="0" w:line="240" w:lineRule="auto"/>
              <w:jc w:val="center"/>
              <w:rPr>
                <w:sz w:val="16"/>
                <w:szCs w:val="16"/>
              </w:rPr>
            </w:pPr>
            <w:r>
              <w:drawing>
                <wp:inline distT="0" distB="0" distL="114300" distR="114300">
                  <wp:extent cx="1987550" cy="1400175"/>
                  <wp:effectExtent l="0" t="0" r="0" b="8890"/>
                  <wp:docPr id="4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4"/>
                          <pic:cNvPicPr>
                            <a:picLocks noChangeAspect="1"/>
                          </pic:cNvPicPr>
                        </pic:nvPicPr>
                        <pic:blipFill>
                          <a:blip r:embed="rId13"/>
                          <a:srcRect l="4674" t="4247" r="6481" b="2688"/>
                          <a:stretch>
                            <a:fillRect/>
                          </a:stretch>
                        </pic:blipFill>
                        <pic:spPr>
                          <a:xfrm>
                            <a:off x="0" y="0"/>
                            <a:ext cx="1987550" cy="140017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(a) Percentage of UEs satisfying requirements</w:t>
            </w:r>
          </w:p>
        </w:tc>
        <w:tc>
          <w:tcPr>
            <w:tcW w:w="3192" w:type="dxa"/>
          </w:tcPr>
          <w:p>
            <w:pPr>
              <w:pStyle w:val="31"/>
              <w:spacing w:before="120" w:beforeLines="50" w:after="0" w:afterLines="0" w:line="240" w:lineRule="auto"/>
              <w:jc w:val="center"/>
              <w:rPr>
                <w:sz w:val="16"/>
                <w:szCs w:val="16"/>
              </w:rPr>
            </w:pPr>
            <w:r>
              <w:drawing>
                <wp:inline distT="0" distB="0" distL="114300" distR="114300">
                  <wp:extent cx="1978025" cy="1417955"/>
                  <wp:effectExtent l="0" t="0" r="3175" b="10795"/>
                  <wp:docPr id="4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5"/>
                          <pic:cNvPicPr>
                            <a:picLocks noChangeAspect="1"/>
                          </pic:cNvPicPr>
                        </pic:nvPicPr>
                        <pic:blipFill>
                          <a:blip r:embed="rId23"/>
                          <a:srcRect l="6469" t="4694" r="6626" b="2688"/>
                          <a:stretch>
                            <a:fillRect/>
                          </a:stretch>
                        </pic:blipFill>
                        <pic:spPr>
                          <a:xfrm>
                            <a:off x="0" y="0"/>
                            <a:ext cx="1978025" cy="1417955"/>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pPr>
              <w:pStyle w:val="31"/>
              <w:spacing w:before="120" w:beforeLines="50" w:after="0" w:afterLines="0" w:line="240" w:lineRule="auto"/>
              <w:jc w:val="center"/>
              <w:rPr>
                <w:sz w:val="16"/>
                <w:szCs w:val="16"/>
              </w:rPr>
            </w:pPr>
            <w:r>
              <w:drawing>
                <wp:inline distT="0" distB="0" distL="114300" distR="114300">
                  <wp:extent cx="1988820" cy="1409700"/>
                  <wp:effectExtent l="0" t="0" r="11430" b="0"/>
                  <wp:docPr id="4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6"/>
                          <pic:cNvPicPr>
                            <a:picLocks noChangeAspect="1"/>
                          </pic:cNvPicPr>
                        </pic:nvPicPr>
                        <pic:blipFill>
                          <a:blip r:embed="rId24"/>
                          <a:srcRect l="5566" t="4712" r="6782" b="2903"/>
                          <a:stretch>
                            <a:fillRect/>
                          </a:stretch>
                        </pic:blipFill>
                        <pic:spPr>
                          <a:xfrm>
                            <a:off x="0" y="0"/>
                            <a:ext cx="1988820" cy="1409700"/>
                          </a:xfrm>
                          <a:prstGeom prst="rect">
                            <a:avLst/>
                          </a:prstGeom>
                          <a:noFill/>
                          <a:ln w="9525">
                            <a:noFill/>
                          </a:ln>
                        </pic:spPr>
                      </pic:pic>
                    </a:graphicData>
                  </a:graphic>
                </wp:inline>
              </w:drawing>
            </w:r>
          </w:p>
          <w:p>
            <w:pPr>
              <w:pStyle w:val="31"/>
              <w:spacing w:before="120" w:beforeLines="50" w:after="0" w:afterLines="0" w:line="240" w:lineRule="auto"/>
              <w:jc w:val="center"/>
              <w:rPr>
                <w:sz w:val="16"/>
                <w:szCs w:val="16"/>
                <w:lang w:val="en-US" w:eastAsia="zh-CN"/>
              </w:rPr>
            </w:pPr>
            <w:r>
              <w:rPr>
                <w:rFonts w:hint="eastAsia"/>
                <w:sz w:val="16"/>
                <w:szCs w:val="16"/>
                <w:lang w:val="en-US" w:eastAsia="zh-CN"/>
              </w:rPr>
              <w:t>(c) Resource utilization</w:t>
            </w:r>
          </w:p>
        </w:tc>
      </w:tr>
    </w:tbl>
    <w:p>
      <w:pPr>
        <w:pStyle w:val="31"/>
        <w:spacing w:before="120" w:beforeLines="50" w:afterLines="0" w:line="240" w:lineRule="auto"/>
        <w:jc w:val="center"/>
        <w:rPr>
          <w:rFonts w:hint="eastAsia" w:eastAsia="宋体"/>
          <w:sz w:val="20"/>
          <w:lang w:val="en-US" w:eastAsia="zh-CN"/>
        </w:rPr>
      </w:pPr>
      <w:r>
        <w:rPr>
          <w:rFonts w:hint="eastAsia" w:eastAsia="宋体"/>
          <w:sz w:val="20"/>
          <w:lang w:val="en-US" w:eastAsia="zh-CN"/>
        </w:rPr>
        <w:t>Figure 6.1-4 Simulation results for URLLC (700MHz + 500m, packet size = 200bytes)</w:t>
      </w:r>
    </w:p>
    <w:p>
      <w:pPr>
        <w:widowControl w:val="0"/>
        <w:snapToGrid w:val="0"/>
        <w:spacing w:before="120" w:beforeLines="50" w:after="120" w:afterLines="50" w:line="240" w:lineRule="auto"/>
        <w:jc w:val="both"/>
        <w:rPr>
          <w:rFonts w:ascii="Times New Roman" w:hAnsi="Times New Roman"/>
          <w:sz w:val="20"/>
          <w:szCs w:val="20"/>
          <w:lang w:eastAsia="ja-JP"/>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FFFFF88"/>
    <w:lvl w:ilvl="0" w:tentative="0">
      <w:start w:val="1"/>
      <w:numFmt w:val="decimal"/>
      <w:pStyle w:val="8"/>
      <w:lvlText w:val="%1."/>
      <w:lvlJc w:val="left"/>
      <w:pPr>
        <w:tabs>
          <w:tab w:val="left" w:pos="360"/>
        </w:tabs>
        <w:ind w:left="360" w:hanging="360"/>
      </w:pPr>
    </w:lvl>
  </w:abstractNum>
  <w:abstractNum w:abstractNumId="1">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7BB4E61"/>
    <w:multiLevelType w:val="multilevel"/>
    <w:tmpl w:val="37BB4E61"/>
    <w:lvl w:ilvl="0" w:tentative="0">
      <w:start w:val="1"/>
      <w:numFmt w:val="decimal"/>
      <w:pStyle w:val="2"/>
      <w:lvlText w:val="%1."/>
      <w:lvlJc w:val="left"/>
      <w:pPr>
        <w:tabs>
          <w:tab w:val="left" w:pos="709"/>
        </w:tabs>
        <w:ind w:left="709" w:hanging="709"/>
      </w:pPr>
      <w:rPr>
        <w:rFonts w:hint="eastAsia"/>
        <w:b/>
        <w:lang w:val="en-US"/>
      </w:rPr>
    </w:lvl>
    <w:lvl w:ilvl="1" w:tentative="0">
      <w:start w:val="1"/>
      <w:numFmt w:val="decimal"/>
      <w:pStyle w:val="3"/>
      <w:lvlText w:val="%1.%2."/>
      <w:lvlJc w:val="left"/>
      <w:pPr>
        <w:tabs>
          <w:tab w:val="left" w:pos="567"/>
        </w:tabs>
        <w:ind w:left="567" w:hanging="567"/>
      </w:pPr>
      <w:rPr>
        <w:rFonts w:hint="eastAsia"/>
        <w:b/>
      </w:rPr>
    </w:lvl>
    <w:lvl w:ilvl="2" w:tentative="0">
      <w:start w:val="1"/>
      <w:numFmt w:val="decimal"/>
      <w:pStyle w:val="4"/>
      <w:lvlText w:val="%1.%2.%3."/>
      <w:lvlJc w:val="left"/>
      <w:pPr>
        <w:tabs>
          <w:tab w:val="left" w:pos="709"/>
        </w:tabs>
        <w:ind w:left="709" w:hanging="709"/>
      </w:pPr>
      <w:rPr>
        <w:rFonts w:hint="eastAsia"/>
        <w:lang w:val="en-GB"/>
      </w:rPr>
    </w:lvl>
    <w:lvl w:ilvl="3" w:tentative="0">
      <w:start w:val="1"/>
      <w:numFmt w:val="decimal"/>
      <w:pStyle w:val="5"/>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4BDF65F6"/>
    <w:multiLevelType w:val="multilevel"/>
    <w:tmpl w:val="4BDF65F6"/>
    <w:lvl w:ilvl="0" w:tentative="0">
      <w:start w:val="1"/>
      <w:numFmt w:val="decimal"/>
      <w:pStyle w:val="2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3C6C"/>
    <w:rsid w:val="000041AA"/>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1E"/>
    <w:rsid w:val="00011DA2"/>
    <w:rsid w:val="0001278B"/>
    <w:rsid w:val="00012BD6"/>
    <w:rsid w:val="00012CC3"/>
    <w:rsid w:val="00013166"/>
    <w:rsid w:val="000132A2"/>
    <w:rsid w:val="00013571"/>
    <w:rsid w:val="00013790"/>
    <w:rsid w:val="00013AD7"/>
    <w:rsid w:val="00014604"/>
    <w:rsid w:val="000146B6"/>
    <w:rsid w:val="00014CA6"/>
    <w:rsid w:val="00014D10"/>
    <w:rsid w:val="00014F36"/>
    <w:rsid w:val="000155D9"/>
    <w:rsid w:val="00015D4E"/>
    <w:rsid w:val="00016B61"/>
    <w:rsid w:val="00016CE4"/>
    <w:rsid w:val="00016E46"/>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5657"/>
    <w:rsid w:val="00025695"/>
    <w:rsid w:val="00025CE0"/>
    <w:rsid w:val="00025D5E"/>
    <w:rsid w:val="000268D4"/>
    <w:rsid w:val="0002693A"/>
    <w:rsid w:val="00026B95"/>
    <w:rsid w:val="00026C59"/>
    <w:rsid w:val="00026DB7"/>
    <w:rsid w:val="00027514"/>
    <w:rsid w:val="0002766B"/>
    <w:rsid w:val="00027C30"/>
    <w:rsid w:val="00027D0A"/>
    <w:rsid w:val="00027E02"/>
    <w:rsid w:val="00027EF8"/>
    <w:rsid w:val="00030104"/>
    <w:rsid w:val="000302D8"/>
    <w:rsid w:val="00030476"/>
    <w:rsid w:val="000308CD"/>
    <w:rsid w:val="00030A30"/>
    <w:rsid w:val="000311E9"/>
    <w:rsid w:val="0003128F"/>
    <w:rsid w:val="000312CD"/>
    <w:rsid w:val="00031DF7"/>
    <w:rsid w:val="000322B0"/>
    <w:rsid w:val="0003287D"/>
    <w:rsid w:val="00032999"/>
    <w:rsid w:val="000329C9"/>
    <w:rsid w:val="000332EA"/>
    <w:rsid w:val="00033574"/>
    <w:rsid w:val="00033A65"/>
    <w:rsid w:val="00033E21"/>
    <w:rsid w:val="00034295"/>
    <w:rsid w:val="00034304"/>
    <w:rsid w:val="000343A2"/>
    <w:rsid w:val="00034A7B"/>
    <w:rsid w:val="00034B05"/>
    <w:rsid w:val="00034D1E"/>
    <w:rsid w:val="00034DB0"/>
    <w:rsid w:val="000352DF"/>
    <w:rsid w:val="000352EF"/>
    <w:rsid w:val="0003557C"/>
    <w:rsid w:val="00035BE4"/>
    <w:rsid w:val="00035E56"/>
    <w:rsid w:val="00035F9E"/>
    <w:rsid w:val="00036560"/>
    <w:rsid w:val="000366EB"/>
    <w:rsid w:val="00036A8B"/>
    <w:rsid w:val="00036B73"/>
    <w:rsid w:val="00036DDE"/>
    <w:rsid w:val="00037192"/>
    <w:rsid w:val="00037383"/>
    <w:rsid w:val="00037555"/>
    <w:rsid w:val="000377B5"/>
    <w:rsid w:val="00037880"/>
    <w:rsid w:val="00037E56"/>
    <w:rsid w:val="00040953"/>
    <w:rsid w:val="0004121F"/>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26D"/>
    <w:rsid w:val="00070483"/>
    <w:rsid w:val="0007092D"/>
    <w:rsid w:val="0007153B"/>
    <w:rsid w:val="000716BB"/>
    <w:rsid w:val="00071D72"/>
    <w:rsid w:val="00071E8B"/>
    <w:rsid w:val="000722CF"/>
    <w:rsid w:val="00072399"/>
    <w:rsid w:val="0007246E"/>
    <w:rsid w:val="000725A0"/>
    <w:rsid w:val="000727C2"/>
    <w:rsid w:val="00072BFB"/>
    <w:rsid w:val="00072DC6"/>
    <w:rsid w:val="00072FC4"/>
    <w:rsid w:val="00072FEF"/>
    <w:rsid w:val="000738A5"/>
    <w:rsid w:val="00073A92"/>
    <w:rsid w:val="00073D32"/>
    <w:rsid w:val="00073FCE"/>
    <w:rsid w:val="000742C7"/>
    <w:rsid w:val="00074729"/>
    <w:rsid w:val="000747D5"/>
    <w:rsid w:val="00074888"/>
    <w:rsid w:val="000748D7"/>
    <w:rsid w:val="00075101"/>
    <w:rsid w:val="00075AC1"/>
    <w:rsid w:val="00076229"/>
    <w:rsid w:val="000763D5"/>
    <w:rsid w:val="000763DF"/>
    <w:rsid w:val="000764B9"/>
    <w:rsid w:val="0007662B"/>
    <w:rsid w:val="0007669E"/>
    <w:rsid w:val="0007696E"/>
    <w:rsid w:val="00076C1E"/>
    <w:rsid w:val="000778E6"/>
    <w:rsid w:val="00077A6F"/>
    <w:rsid w:val="00077DAB"/>
    <w:rsid w:val="00077E2C"/>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25F"/>
    <w:rsid w:val="00085C3B"/>
    <w:rsid w:val="00086411"/>
    <w:rsid w:val="000867A1"/>
    <w:rsid w:val="00086FF9"/>
    <w:rsid w:val="0008789B"/>
    <w:rsid w:val="00087A7F"/>
    <w:rsid w:val="00087BEC"/>
    <w:rsid w:val="000904D7"/>
    <w:rsid w:val="000910E8"/>
    <w:rsid w:val="000919DE"/>
    <w:rsid w:val="00091D64"/>
    <w:rsid w:val="000920F5"/>
    <w:rsid w:val="0009244E"/>
    <w:rsid w:val="000925D3"/>
    <w:rsid w:val="00092620"/>
    <w:rsid w:val="000929F6"/>
    <w:rsid w:val="00092E82"/>
    <w:rsid w:val="000930B4"/>
    <w:rsid w:val="000931CF"/>
    <w:rsid w:val="000934B3"/>
    <w:rsid w:val="000934E6"/>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4ACD"/>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1AF"/>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77F"/>
    <w:rsid w:val="000C6828"/>
    <w:rsid w:val="000C6A8D"/>
    <w:rsid w:val="000C6B48"/>
    <w:rsid w:val="000C6DB3"/>
    <w:rsid w:val="000C7196"/>
    <w:rsid w:val="000C7DFD"/>
    <w:rsid w:val="000D05F8"/>
    <w:rsid w:val="000D0B00"/>
    <w:rsid w:val="000D104A"/>
    <w:rsid w:val="000D116E"/>
    <w:rsid w:val="000D1248"/>
    <w:rsid w:val="000D1BD0"/>
    <w:rsid w:val="000D20E7"/>
    <w:rsid w:val="000D242D"/>
    <w:rsid w:val="000D2AC7"/>
    <w:rsid w:val="000D2C37"/>
    <w:rsid w:val="000D2C9C"/>
    <w:rsid w:val="000D2E0B"/>
    <w:rsid w:val="000D3152"/>
    <w:rsid w:val="000D326D"/>
    <w:rsid w:val="000D3405"/>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79"/>
    <w:rsid w:val="000E0AE0"/>
    <w:rsid w:val="000E0C5D"/>
    <w:rsid w:val="000E0C99"/>
    <w:rsid w:val="000E0E1E"/>
    <w:rsid w:val="000E0E25"/>
    <w:rsid w:val="000E1179"/>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F017E"/>
    <w:rsid w:val="000F0871"/>
    <w:rsid w:val="000F0AA0"/>
    <w:rsid w:val="000F0C42"/>
    <w:rsid w:val="000F0DBE"/>
    <w:rsid w:val="000F12F3"/>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617"/>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DF4"/>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4A5"/>
    <w:rsid w:val="00113595"/>
    <w:rsid w:val="00113C5C"/>
    <w:rsid w:val="00113D4F"/>
    <w:rsid w:val="00113E6D"/>
    <w:rsid w:val="00114D36"/>
    <w:rsid w:val="00115106"/>
    <w:rsid w:val="00115441"/>
    <w:rsid w:val="00115A1A"/>
    <w:rsid w:val="00115CB8"/>
    <w:rsid w:val="00115E23"/>
    <w:rsid w:val="00116032"/>
    <w:rsid w:val="001161A7"/>
    <w:rsid w:val="00116335"/>
    <w:rsid w:val="001165B1"/>
    <w:rsid w:val="001166D0"/>
    <w:rsid w:val="00116A65"/>
    <w:rsid w:val="00116AD1"/>
    <w:rsid w:val="00116CAE"/>
    <w:rsid w:val="00116FDD"/>
    <w:rsid w:val="00117D68"/>
    <w:rsid w:val="0012015D"/>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351"/>
    <w:rsid w:val="0012355E"/>
    <w:rsid w:val="00123896"/>
    <w:rsid w:val="001240B6"/>
    <w:rsid w:val="00124129"/>
    <w:rsid w:val="0012456A"/>
    <w:rsid w:val="00124D4E"/>
    <w:rsid w:val="001251B1"/>
    <w:rsid w:val="001256E9"/>
    <w:rsid w:val="00125943"/>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417"/>
    <w:rsid w:val="0014351E"/>
    <w:rsid w:val="00143807"/>
    <w:rsid w:val="00144083"/>
    <w:rsid w:val="00144876"/>
    <w:rsid w:val="00144CA4"/>
    <w:rsid w:val="0014522D"/>
    <w:rsid w:val="00145434"/>
    <w:rsid w:val="00145AFA"/>
    <w:rsid w:val="00146244"/>
    <w:rsid w:val="00146AA8"/>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64"/>
    <w:rsid w:val="00165BD6"/>
    <w:rsid w:val="0016606E"/>
    <w:rsid w:val="001660C2"/>
    <w:rsid w:val="00166531"/>
    <w:rsid w:val="00166659"/>
    <w:rsid w:val="001667AF"/>
    <w:rsid w:val="00166AC5"/>
    <w:rsid w:val="00166B2E"/>
    <w:rsid w:val="00167974"/>
    <w:rsid w:val="00170C24"/>
    <w:rsid w:val="00171188"/>
    <w:rsid w:val="00171A2C"/>
    <w:rsid w:val="00171ABF"/>
    <w:rsid w:val="00171EE9"/>
    <w:rsid w:val="00171EEB"/>
    <w:rsid w:val="00172053"/>
    <w:rsid w:val="0017209E"/>
    <w:rsid w:val="00172672"/>
    <w:rsid w:val="00172922"/>
    <w:rsid w:val="00172A27"/>
    <w:rsid w:val="00172C47"/>
    <w:rsid w:val="0017362D"/>
    <w:rsid w:val="00173748"/>
    <w:rsid w:val="00173E99"/>
    <w:rsid w:val="00174417"/>
    <w:rsid w:val="001746FE"/>
    <w:rsid w:val="00174840"/>
    <w:rsid w:val="00174F8D"/>
    <w:rsid w:val="001753D3"/>
    <w:rsid w:val="00175897"/>
    <w:rsid w:val="001758B4"/>
    <w:rsid w:val="00175977"/>
    <w:rsid w:val="00175DDC"/>
    <w:rsid w:val="0017626A"/>
    <w:rsid w:val="001768CB"/>
    <w:rsid w:val="00176D05"/>
    <w:rsid w:val="00176E5A"/>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9F9"/>
    <w:rsid w:val="001837A2"/>
    <w:rsid w:val="00184160"/>
    <w:rsid w:val="0018445B"/>
    <w:rsid w:val="00184B93"/>
    <w:rsid w:val="00185563"/>
    <w:rsid w:val="00185B30"/>
    <w:rsid w:val="00185E3F"/>
    <w:rsid w:val="0018607D"/>
    <w:rsid w:val="00186341"/>
    <w:rsid w:val="001869C3"/>
    <w:rsid w:val="00186A55"/>
    <w:rsid w:val="00186A9B"/>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39B"/>
    <w:rsid w:val="001B57B4"/>
    <w:rsid w:val="001B58F5"/>
    <w:rsid w:val="001B5ADA"/>
    <w:rsid w:val="001B5B12"/>
    <w:rsid w:val="001B6030"/>
    <w:rsid w:val="001B6060"/>
    <w:rsid w:val="001B67F0"/>
    <w:rsid w:val="001B6F22"/>
    <w:rsid w:val="001B6F5C"/>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3D00"/>
    <w:rsid w:val="001D40CE"/>
    <w:rsid w:val="001D44CC"/>
    <w:rsid w:val="001D482A"/>
    <w:rsid w:val="001D4D29"/>
    <w:rsid w:val="001D4F9F"/>
    <w:rsid w:val="001D53C7"/>
    <w:rsid w:val="001D553D"/>
    <w:rsid w:val="001D55C7"/>
    <w:rsid w:val="001D59DD"/>
    <w:rsid w:val="001D5FCB"/>
    <w:rsid w:val="001D67CB"/>
    <w:rsid w:val="001D6BCD"/>
    <w:rsid w:val="001D6FD8"/>
    <w:rsid w:val="001D7337"/>
    <w:rsid w:val="001D7818"/>
    <w:rsid w:val="001D7C9D"/>
    <w:rsid w:val="001E00AF"/>
    <w:rsid w:val="001E08AC"/>
    <w:rsid w:val="001E11BD"/>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01E"/>
    <w:rsid w:val="002016F0"/>
    <w:rsid w:val="00201894"/>
    <w:rsid w:val="00201A0A"/>
    <w:rsid w:val="002023D4"/>
    <w:rsid w:val="00202557"/>
    <w:rsid w:val="00202A38"/>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250"/>
    <w:rsid w:val="00215299"/>
    <w:rsid w:val="00215537"/>
    <w:rsid w:val="0021562F"/>
    <w:rsid w:val="00215A15"/>
    <w:rsid w:val="00215A32"/>
    <w:rsid w:val="00215AC9"/>
    <w:rsid w:val="00215F64"/>
    <w:rsid w:val="0021705B"/>
    <w:rsid w:val="00217152"/>
    <w:rsid w:val="00217469"/>
    <w:rsid w:val="002177C7"/>
    <w:rsid w:val="00217C94"/>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828"/>
    <w:rsid w:val="00244BFC"/>
    <w:rsid w:val="00244CBB"/>
    <w:rsid w:val="00244D56"/>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5B5"/>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0C0"/>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58A7"/>
    <w:rsid w:val="00285930"/>
    <w:rsid w:val="00285E15"/>
    <w:rsid w:val="002860A4"/>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E1A"/>
    <w:rsid w:val="002B20BD"/>
    <w:rsid w:val="002B2121"/>
    <w:rsid w:val="002B22E9"/>
    <w:rsid w:val="002B308E"/>
    <w:rsid w:val="002B313C"/>
    <w:rsid w:val="002B3444"/>
    <w:rsid w:val="002B3AE7"/>
    <w:rsid w:val="002B3D7A"/>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E56"/>
    <w:rsid w:val="002C3E87"/>
    <w:rsid w:val="002C47EF"/>
    <w:rsid w:val="002C48CD"/>
    <w:rsid w:val="002C4A64"/>
    <w:rsid w:val="002C4BEA"/>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9A2"/>
    <w:rsid w:val="002D3162"/>
    <w:rsid w:val="002D357A"/>
    <w:rsid w:val="002D37FB"/>
    <w:rsid w:val="002D3BBB"/>
    <w:rsid w:val="002D3DCA"/>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7294"/>
    <w:rsid w:val="002E7520"/>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5C0"/>
    <w:rsid w:val="002F4828"/>
    <w:rsid w:val="002F48D4"/>
    <w:rsid w:val="002F4A79"/>
    <w:rsid w:val="002F4B3B"/>
    <w:rsid w:val="002F4BE1"/>
    <w:rsid w:val="002F5307"/>
    <w:rsid w:val="002F5405"/>
    <w:rsid w:val="002F566B"/>
    <w:rsid w:val="002F5C83"/>
    <w:rsid w:val="002F5D86"/>
    <w:rsid w:val="002F6021"/>
    <w:rsid w:val="002F62BA"/>
    <w:rsid w:val="002F6492"/>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DA"/>
    <w:rsid w:val="003056E6"/>
    <w:rsid w:val="0030592D"/>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DCF"/>
    <w:rsid w:val="003110CC"/>
    <w:rsid w:val="003113DC"/>
    <w:rsid w:val="0031166B"/>
    <w:rsid w:val="00311FE0"/>
    <w:rsid w:val="00312235"/>
    <w:rsid w:val="00312244"/>
    <w:rsid w:val="00312853"/>
    <w:rsid w:val="00312DA4"/>
    <w:rsid w:val="003138BE"/>
    <w:rsid w:val="00314244"/>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9F"/>
    <w:rsid w:val="00326BC5"/>
    <w:rsid w:val="00326F6B"/>
    <w:rsid w:val="0032709F"/>
    <w:rsid w:val="003279E9"/>
    <w:rsid w:val="00330013"/>
    <w:rsid w:val="0033075E"/>
    <w:rsid w:val="0033098B"/>
    <w:rsid w:val="0033116E"/>
    <w:rsid w:val="00331257"/>
    <w:rsid w:val="00331502"/>
    <w:rsid w:val="003316A1"/>
    <w:rsid w:val="00331730"/>
    <w:rsid w:val="0033183B"/>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E64"/>
    <w:rsid w:val="003361C0"/>
    <w:rsid w:val="003364EC"/>
    <w:rsid w:val="003366C0"/>
    <w:rsid w:val="003368E2"/>
    <w:rsid w:val="00336B55"/>
    <w:rsid w:val="00337038"/>
    <w:rsid w:val="003372DC"/>
    <w:rsid w:val="00337969"/>
    <w:rsid w:val="003408D6"/>
    <w:rsid w:val="00340CD9"/>
    <w:rsid w:val="00340D9E"/>
    <w:rsid w:val="00340FFC"/>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D1F"/>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FF9"/>
    <w:rsid w:val="003630CA"/>
    <w:rsid w:val="0036383B"/>
    <w:rsid w:val="00363BC1"/>
    <w:rsid w:val="00363E1B"/>
    <w:rsid w:val="00363F57"/>
    <w:rsid w:val="00363F86"/>
    <w:rsid w:val="0036455D"/>
    <w:rsid w:val="00364C76"/>
    <w:rsid w:val="00364CF2"/>
    <w:rsid w:val="003650DD"/>
    <w:rsid w:val="0036552F"/>
    <w:rsid w:val="003656FC"/>
    <w:rsid w:val="00365F00"/>
    <w:rsid w:val="00365F5E"/>
    <w:rsid w:val="0036622D"/>
    <w:rsid w:val="00367107"/>
    <w:rsid w:val="003676B8"/>
    <w:rsid w:val="003677AD"/>
    <w:rsid w:val="0036788C"/>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4C"/>
    <w:rsid w:val="00382284"/>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900"/>
    <w:rsid w:val="00390D3F"/>
    <w:rsid w:val="003911EA"/>
    <w:rsid w:val="0039137B"/>
    <w:rsid w:val="00391581"/>
    <w:rsid w:val="003919B9"/>
    <w:rsid w:val="00391EAA"/>
    <w:rsid w:val="00391EB7"/>
    <w:rsid w:val="00392203"/>
    <w:rsid w:val="00392413"/>
    <w:rsid w:val="003927B5"/>
    <w:rsid w:val="003927D1"/>
    <w:rsid w:val="00393119"/>
    <w:rsid w:val="00393246"/>
    <w:rsid w:val="003936D8"/>
    <w:rsid w:val="00393A44"/>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2A5"/>
    <w:rsid w:val="003A13B8"/>
    <w:rsid w:val="003A1475"/>
    <w:rsid w:val="003A147F"/>
    <w:rsid w:val="003A192A"/>
    <w:rsid w:val="003A1995"/>
    <w:rsid w:val="003A2543"/>
    <w:rsid w:val="003A2CBE"/>
    <w:rsid w:val="003A2E0B"/>
    <w:rsid w:val="003A3352"/>
    <w:rsid w:val="003A34C0"/>
    <w:rsid w:val="003A358A"/>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1D8"/>
    <w:rsid w:val="003B74A6"/>
    <w:rsid w:val="003B7C6D"/>
    <w:rsid w:val="003B7F12"/>
    <w:rsid w:val="003B7F50"/>
    <w:rsid w:val="003C033B"/>
    <w:rsid w:val="003C0392"/>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D9B"/>
    <w:rsid w:val="003D1E5A"/>
    <w:rsid w:val="003D20F1"/>
    <w:rsid w:val="003D21AF"/>
    <w:rsid w:val="003D24B4"/>
    <w:rsid w:val="003D24EA"/>
    <w:rsid w:val="003D25C9"/>
    <w:rsid w:val="003D290A"/>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D7F55"/>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CBB"/>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62F9"/>
    <w:rsid w:val="003F6579"/>
    <w:rsid w:val="003F67B2"/>
    <w:rsid w:val="003F6B03"/>
    <w:rsid w:val="003F7B80"/>
    <w:rsid w:val="003F7B94"/>
    <w:rsid w:val="003F7CEE"/>
    <w:rsid w:val="003F7D43"/>
    <w:rsid w:val="004010BB"/>
    <w:rsid w:val="004010BF"/>
    <w:rsid w:val="00401112"/>
    <w:rsid w:val="0040113A"/>
    <w:rsid w:val="00401672"/>
    <w:rsid w:val="004018A1"/>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9CE"/>
    <w:rsid w:val="00411C1A"/>
    <w:rsid w:val="00411E34"/>
    <w:rsid w:val="00411F37"/>
    <w:rsid w:val="004125A9"/>
    <w:rsid w:val="00412833"/>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F2"/>
    <w:rsid w:val="00424749"/>
    <w:rsid w:val="00424996"/>
    <w:rsid w:val="00425072"/>
    <w:rsid w:val="00425130"/>
    <w:rsid w:val="0042526D"/>
    <w:rsid w:val="00425BBC"/>
    <w:rsid w:val="00425C12"/>
    <w:rsid w:val="00425E3D"/>
    <w:rsid w:val="00425F96"/>
    <w:rsid w:val="00426840"/>
    <w:rsid w:val="00426EE1"/>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46F"/>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CB9"/>
    <w:rsid w:val="00477E9E"/>
    <w:rsid w:val="00477EF2"/>
    <w:rsid w:val="00477FAC"/>
    <w:rsid w:val="00480468"/>
    <w:rsid w:val="00480560"/>
    <w:rsid w:val="004807C5"/>
    <w:rsid w:val="00480D12"/>
    <w:rsid w:val="00480D97"/>
    <w:rsid w:val="004812EC"/>
    <w:rsid w:val="0048170A"/>
    <w:rsid w:val="00481D77"/>
    <w:rsid w:val="004821FF"/>
    <w:rsid w:val="00482A70"/>
    <w:rsid w:val="00482E2F"/>
    <w:rsid w:val="0048321A"/>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0FF9"/>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1C9"/>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5F2C"/>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43"/>
    <w:rsid w:val="004B1BBE"/>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364"/>
    <w:rsid w:val="004B7510"/>
    <w:rsid w:val="004B7641"/>
    <w:rsid w:val="004B773A"/>
    <w:rsid w:val="004B7A21"/>
    <w:rsid w:val="004B7F39"/>
    <w:rsid w:val="004B7FB6"/>
    <w:rsid w:val="004C00FA"/>
    <w:rsid w:val="004C01FF"/>
    <w:rsid w:val="004C0E96"/>
    <w:rsid w:val="004C0FE8"/>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90D"/>
    <w:rsid w:val="004F0DB8"/>
    <w:rsid w:val="004F1103"/>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14A"/>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543"/>
    <w:rsid w:val="005057D2"/>
    <w:rsid w:val="00505C32"/>
    <w:rsid w:val="0050634D"/>
    <w:rsid w:val="00506710"/>
    <w:rsid w:val="00506795"/>
    <w:rsid w:val="00506B2F"/>
    <w:rsid w:val="00506BD0"/>
    <w:rsid w:val="00506DC6"/>
    <w:rsid w:val="00506E5C"/>
    <w:rsid w:val="005075B8"/>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D95"/>
    <w:rsid w:val="00517E2B"/>
    <w:rsid w:val="005200E7"/>
    <w:rsid w:val="0052014E"/>
    <w:rsid w:val="00520394"/>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F7C"/>
    <w:rsid w:val="00534502"/>
    <w:rsid w:val="00534585"/>
    <w:rsid w:val="005346AB"/>
    <w:rsid w:val="00534819"/>
    <w:rsid w:val="00535011"/>
    <w:rsid w:val="005352FD"/>
    <w:rsid w:val="00535BF5"/>
    <w:rsid w:val="005361AA"/>
    <w:rsid w:val="0053651E"/>
    <w:rsid w:val="005367DB"/>
    <w:rsid w:val="00537301"/>
    <w:rsid w:val="005373C5"/>
    <w:rsid w:val="005375A7"/>
    <w:rsid w:val="00537738"/>
    <w:rsid w:val="005378D7"/>
    <w:rsid w:val="00537AF1"/>
    <w:rsid w:val="00537E9A"/>
    <w:rsid w:val="005401BB"/>
    <w:rsid w:val="00540FF2"/>
    <w:rsid w:val="00541179"/>
    <w:rsid w:val="00541584"/>
    <w:rsid w:val="00541A2F"/>
    <w:rsid w:val="00541AF5"/>
    <w:rsid w:val="00541B28"/>
    <w:rsid w:val="00541B84"/>
    <w:rsid w:val="00541F2E"/>
    <w:rsid w:val="00542601"/>
    <w:rsid w:val="00542610"/>
    <w:rsid w:val="005428CB"/>
    <w:rsid w:val="00542CDF"/>
    <w:rsid w:val="00543036"/>
    <w:rsid w:val="0054303A"/>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0A1C"/>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4DF"/>
    <w:rsid w:val="00555C0D"/>
    <w:rsid w:val="00555FCC"/>
    <w:rsid w:val="0055609A"/>
    <w:rsid w:val="00556192"/>
    <w:rsid w:val="00556333"/>
    <w:rsid w:val="005563B1"/>
    <w:rsid w:val="0055699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3FA"/>
    <w:rsid w:val="0056749A"/>
    <w:rsid w:val="005679D7"/>
    <w:rsid w:val="00567CA9"/>
    <w:rsid w:val="0057005B"/>
    <w:rsid w:val="005700BF"/>
    <w:rsid w:val="00570114"/>
    <w:rsid w:val="00570696"/>
    <w:rsid w:val="00570A46"/>
    <w:rsid w:val="00571052"/>
    <w:rsid w:val="0057115B"/>
    <w:rsid w:val="00571181"/>
    <w:rsid w:val="00571512"/>
    <w:rsid w:val="00571552"/>
    <w:rsid w:val="0057179C"/>
    <w:rsid w:val="00571CB5"/>
    <w:rsid w:val="00572494"/>
    <w:rsid w:val="0057286A"/>
    <w:rsid w:val="00572C95"/>
    <w:rsid w:val="00572FED"/>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55D"/>
    <w:rsid w:val="00586B2A"/>
    <w:rsid w:val="00586E84"/>
    <w:rsid w:val="0058709F"/>
    <w:rsid w:val="005871AC"/>
    <w:rsid w:val="005871CA"/>
    <w:rsid w:val="005875A9"/>
    <w:rsid w:val="005876B0"/>
    <w:rsid w:val="0058770C"/>
    <w:rsid w:val="00587A1C"/>
    <w:rsid w:val="00587F55"/>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27F"/>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B03"/>
    <w:rsid w:val="005C1241"/>
    <w:rsid w:val="005C12DA"/>
    <w:rsid w:val="005C1434"/>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B4A"/>
    <w:rsid w:val="005D2F6B"/>
    <w:rsid w:val="005D330B"/>
    <w:rsid w:val="005D33A6"/>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80C"/>
    <w:rsid w:val="005E1EF8"/>
    <w:rsid w:val="005E2819"/>
    <w:rsid w:val="005E2CDF"/>
    <w:rsid w:val="005E3022"/>
    <w:rsid w:val="005E3109"/>
    <w:rsid w:val="005E315F"/>
    <w:rsid w:val="005E323E"/>
    <w:rsid w:val="005E3643"/>
    <w:rsid w:val="005E3878"/>
    <w:rsid w:val="005E424B"/>
    <w:rsid w:val="005E42B6"/>
    <w:rsid w:val="005E494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89C"/>
    <w:rsid w:val="00603CE8"/>
    <w:rsid w:val="00603DF4"/>
    <w:rsid w:val="00603E9E"/>
    <w:rsid w:val="00603EF7"/>
    <w:rsid w:val="0060402F"/>
    <w:rsid w:val="00604804"/>
    <w:rsid w:val="00604C09"/>
    <w:rsid w:val="00604D78"/>
    <w:rsid w:val="00604D8B"/>
    <w:rsid w:val="006051E5"/>
    <w:rsid w:val="006054DE"/>
    <w:rsid w:val="0060561E"/>
    <w:rsid w:val="00605801"/>
    <w:rsid w:val="00605DD0"/>
    <w:rsid w:val="00606671"/>
    <w:rsid w:val="00606AB7"/>
    <w:rsid w:val="00606BEA"/>
    <w:rsid w:val="00606F4A"/>
    <w:rsid w:val="00607090"/>
    <w:rsid w:val="006072ED"/>
    <w:rsid w:val="006073E3"/>
    <w:rsid w:val="00607848"/>
    <w:rsid w:val="00607A7B"/>
    <w:rsid w:val="00607B90"/>
    <w:rsid w:val="00607D5E"/>
    <w:rsid w:val="00607E5E"/>
    <w:rsid w:val="00610638"/>
    <w:rsid w:val="00610785"/>
    <w:rsid w:val="00610A63"/>
    <w:rsid w:val="00610E7C"/>
    <w:rsid w:val="00610FC6"/>
    <w:rsid w:val="00611143"/>
    <w:rsid w:val="006115B2"/>
    <w:rsid w:val="00611677"/>
    <w:rsid w:val="0061170B"/>
    <w:rsid w:val="0061190B"/>
    <w:rsid w:val="00611935"/>
    <w:rsid w:val="0061217B"/>
    <w:rsid w:val="0061261C"/>
    <w:rsid w:val="006128B4"/>
    <w:rsid w:val="00612A98"/>
    <w:rsid w:val="00612C6D"/>
    <w:rsid w:val="00612E32"/>
    <w:rsid w:val="00613208"/>
    <w:rsid w:val="006132DC"/>
    <w:rsid w:val="0061358D"/>
    <w:rsid w:val="006135E5"/>
    <w:rsid w:val="00613C46"/>
    <w:rsid w:val="00613DB2"/>
    <w:rsid w:val="00613DBB"/>
    <w:rsid w:val="006147E8"/>
    <w:rsid w:val="006148A3"/>
    <w:rsid w:val="00614ECB"/>
    <w:rsid w:val="00615337"/>
    <w:rsid w:val="00615700"/>
    <w:rsid w:val="006158FC"/>
    <w:rsid w:val="006161A4"/>
    <w:rsid w:val="006161BF"/>
    <w:rsid w:val="00616246"/>
    <w:rsid w:val="0061645F"/>
    <w:rsid w:val="0061712E"/>
    <w:rsid w:val="00620136"/>
    <w:rsid w:val="00620D6A"/>
    <w:rsid w:val="0062119E"/>
    <w:rsid w:val="006217CD"/>
    <w:rsid w:val="00621862"/>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CA9"/>
    <w:rsid w:val="00631349"/>
    <w:rsid w:val="006316CC"/>
    <w:rsid w:val="00631898"/>
    <w:rsid w:val="00631BBD"/>
    <w:rsid w:val="00631D1E"/>
    <w:rsid w:val="006326B0"/>
    <w:rsid w:val="0063271A"/>
    <w:rsid w:val="0063290B"/>
    <w:rsid w:val="00632AE6"/>
    <w:rsid w:val="00632B95"/>
    <w:rsid w:val="006337F1"/>
    <w:rsid w:val="00633E4D"/>
    <w:rsid w:val="00634108"/>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5A2"/>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A3"/>
    <w:rsid w:val="00664CC8"/>
    <w:rsid w:val="006651BC"/>
    <w:rsid w:val="006654CC"/>
    <w:rsid w:val="0066571B"/>
    <w:rsid w:val="00665BEC"/>
    <w:rsid w:val="00665C28"/>
    <w:rsid w:val="00665DB1"/>
    <w:rsid w:val="00666699"/>
    <w:rsid w:val="00667298"/>
    <w:rsid w:val="006674B0"/>
    <w:rsid w:val="0066784C"/>
    <w:rsid w:val="00667AB0"/>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D63"/>
    <w:rsid w:val="00676EA1"/>
    <w:rsid w:val="0067760B"/>
    <w:rsid w:val="006776E8"/>
    <w:rsid w:val="006776F0"/>
    <w:rsid w:val="0067790A"/>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D3D"/>
    <w:rsid w:val="0068600A"/>
    <w:rsid w:val="006864C7"/>
    <w:rsid w:val="00686CDA"/>
    <w:rsid w:val="00686FB3"/>
    <w:rsid w:val="00687275"/>
    <w:rsid w:val="0068756A"/>
    <w:rsid w:val="006875FC"/>
    <w:rsid w:val="00687880"/>
    <w:rsid w:val="006878BB"/>
    <w:rsid w:val="0068795E"/>
    <w:rsid w:val="006879B9"/>
    <w:rsid w:val="00690048"/>
    <w:rsid w:val="00690292"/>
    <w:rsid w:val="00690DDB"/>
    <w:rsid w:val="0069130C"/>
    <w:rsid w:val="0069170E"/>
    <w:rsid w:val="006917A3"/>
    <w:rsid w:val="006917D0"/>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3EE7"/>
    <w:rsid w:val="006A40AB"/>
    <w:rsid w:val="006A466B"/>
    <w:rsid w:val="006A4F71"/>
    <w:rsid w:val="006A5703"/>
    <w:rsid w:val="006A5DDB"/>
    <w:rsid w:val="006A6243"/>
    <w:rsid w:val="006A625C"/>
    <w:rsid w:val="006A6703"/>
    <w:rsid w:val="006A6862"/>
    <w:rsid w:val="006A6EFC"/>
    <w:rsid w:val="006A72A3"/>
    <w:rsid w:val="006A75E3"/>
    <w:rsid w:val="006B0AB4"/>
    <w:rsid w:val="006B0DA6"/>
    <w:rsid w:val="006B1179"/>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5F"/>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152"/>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B42"/>
    <w:rsid w:val="006D244A"/>
    <w:rsid w:val="006D27E1"/>
    <w:rsid w:val="006D27E7"/>
    <w:rsid w:val="006D3035"/>
    <w:rsid w:val="006D318B"/>
    <w:rsid w:val="006D32CD"/>
    <w:rsid w:val="006D3655"/>
    <w:rsid w:val="006D38FE"/>
    <w:rsid w:val="006D440A"/>
    <w:rsid w:val="006D44B0"/>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38C"/>
    <w:rsid w:val="006D7A78"/>
    <w:rsid w:val="006D7E99"/>
    <w:rsid w:val="006D7F52"/>
    <w:rsid w:val="006E073B"/>
    <w:rsid w:val="006E07E4"/>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739"/>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F06A7"/>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174"/>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E43"/>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A27"/>
    <w:rsid w:val="00730DA7"/>
    <w:rsid w:val="00731127"/>
    <w:rsid w:val="007313C0"/>
    <w:rsid w:val="00731D96"/>
    <w:rsid w:val="00731F51"/>
    <w:rsid w:val="00731FE3"/>
    <w:rsid w:val="00732733"/>
    <w:rsid w:val="007328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5F9"/>
    <w:rsid w:val="00760721"/>
    <w:rsid w:val="0076083A"/>
    <w:rsid w:val="007608CC"/>
    <w:rsid w:val="007608D7"/>
    <w:rsid w:val="00760E08"/>
    <w:rsid w:val="00761057"/>
    <w:rsid w:val="007611CA"/>
    <w:rsid w:val="007611F7"/>
    <w:rsid w:val="0076136C"/>
    <w:rsid w:val="00761AC2"/>
    <w:rsid w:val="00761BF5"/>
    <w:rsid w:val="0076271D"/>
    <w:rsid w:val="0076285C"/>
    <w:rsid w:val="0076286F"/>
    <w:rsid w:val="00762BB8"/>
    <w:rsid w:val="00762D99"/>
    <w:rsid w:val="00762FC6"/>
    <w:rsid w:val="007631DE"/>
    <w:rsid w:val="007633F2"/>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EB8"/>
    <w:rsid w:val="00771350"/>
    <w:rsid w:val="00771968"/>
    <w:rsid w:val="00771D4F"/>
    <w:rsid w:val="00772DA6"/>
    <w:rsid w:val="00773382"/>
    <w:rsid w:val="00773517"/>
    <w:rsid w:val="00773548"/>
    <w:rsid w:val="00773551"/>
    <w:rsid w:val="00773A19"/>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028"/>
    <w:rsid w:val="0077733D"/>
    <w:rsid w:val="00777794"/>
    <w:rsid w:val="00777D1A"/>
    <w:rsid w:val="00777FB5"/>
    <w:rsid w:val="00780859"/>
    <w:rsid w:val="00780C26"/>
    <w:rsid w:val="0078149C"/>
    <w:rsid w:val="007818DA"/>
    <w:rsid w:val="0078225E"/>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C27"/>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340B"/>
    <w:rsid w:val="007B3700"/>
    <w:rsid w:val="007B3B36"/>
    <w:rsid w:val="007B3BB2"/>
    <w:rsid w:val="007B5146"/>
    <w:rsid w:val="007B5163"/>
    <w:rsid w:val="007B5231"/>
    <w:rsid w:val="007B5E21"/>
    <w:rsid w:val="007B6569"/>
    <w:rsid w:val="007B68FD"/>
    <w:rsid w:val="007B6BD3"/>
    <w:rsid w:val="007B6D3E"/>
    <w:rsid w:val="007B75C9"/>
    <w:rsid w:val="007B7C27"/>
    <w:rsid w:val="007B7D10"/>
    <w:rsid w:val="007C02A3"/>
    <w:rsid w:val="007C0E9E"/>
    <w:rsid w:val="007C1023"/>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914"/>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990"/>
    <w:rsid w:val="007F2C93"/>
    <w:rsid w:val="007F3B9B"/>
    <w:rsid w:val="007F423F"/>
    <w:rsid w:val="007F4957"/>
    <w:rsid w:val="007F498F"/>
    <w:rsid w:val="007F4E2E"/>
    <w:rsid w:val="007F4FB8"/>
    <w:rsid w:val="007F58A8"/>
    <w:rsid w:val="007F59CE"/>
    <w:rsid w:val="007F5F3F"/>
    <w:rsid w:val="007F5F7F"/>
    <w:rsid w:val="007F6DD9"/>
    <w:rsid w:val="007F6E18"/>
    <w:rsid w:val="007F6E38"/>
    <w:rsid w:val="007F6FAF"/>
    <w:rsid w:val="007F7779"/>
    <w:rsid w:val="007F7A4A"/>
    <w:rsid w:val="007F7C27"/>
    <w:rsid w:val="007F7D14"/>
    <w:rsid w:val="007F7D4E"/>
    <w:rsid w:val="007F7D5C"/>
    <w:rsid w:val="007F7D96"/>
    <w:rsid w:val="007F7F87"/>
    <w:rsid w:val="00800796"/>
    <w:rsid w:val="00800CA3"/>
    <w:rsid w:val="00801014"/>
    <w:rsid w:val="00801A26"/>
    <w:rsid w:val="00801D65"/>
    <w:rsid w:val="008020EF"/>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422C"/>
    <w:rsid w:val="0081492C"/>
    <w:rsid w:val="00814960"/>
    <w:rsid w:val="00814ACB"/>
    <w:rsid w:val="00814D76"/>
    <w:rsid w:val="0081525F"/>
    <w:rsid w:val="008154A3"/>
    <w:rsid w:val="008154EC"/>
    <w:rsid w:val="008158C9"/>
    <w:rsid w:val="00815991"/>
    <w:rsid w:val="008159E6"/>
    <w:rsid w:val="00815E46"/>
    <w:rsid w:val="00816A10"/>
    <w:rsid w:val="00816A26"/>
    <w:rsid w:val="00817465"/>
    <w:rsid w:val="00817705"/>
    <w:rsid w:val="00817A83"/>
    <w:rsid w:val="00817AC2"/>
    <w:rsid w:val="00820270"/>
    <w:rsid w:val="0082042A"/>
    <w:rsid w:val="00820B21"/>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78"/>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9AF"/>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9ED"/>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C95"/>
    <w:rsid w:val="00852DCF"/>
    <w:rsid w:val="00853073"/>
    <w:rsid w:val="00853720"/>
    <w:rsid w:val="00853D0A"/>
    <w:rsid w:val="0085407F"/>
    <w:rsid w:val="008541E7"/>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1E8A"/>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214"/>
    <w:rsid w:val="008737D1"/>
    <w:rsid w:val="00873CFB"/>
    <w:rsid w:val="00873D5A"/>
    <w:rsid w:val="008744B4"/>
    <w:rsid w:val="00875CBC"/>
    <w:rsid w:val="008760A4"/>
    <w:rsid w:val="0087622F"/>
    <w:rsid w:val="0087626E"/>
    <w:rsid w:val="00876A0F"/>
    <w:rsid w:val="00876A85"/>
    <w:rsid w:val="00876EEE"/>
    <w:rsid w:val="00876FB2"/>
    <w:rsid w:val="0087701B"/>
    <w:rsid w:val="008772F2"/>
    <w:rsid w:val="008775D6"/>
    <w:rsid w:val="008777B4"/>
    <w:rsid w:val="00877D3B"/>
    <w:rsid w:val="008800D5"/>
    <w:rsid w:val="008806BC"/>
    <w:rsid w:val="00880A15"/>
    <w:rsid w:val="00880DB3"/>
    <w:rsid w:val="0088115B"/>
    <w:rsid w:val="0088115E"/>
    <w:rsid w:val="008811F4"/>
    <w:rsid w:val="0088194D"/>
    <w:rsid w:val="00881B0D"/>
    <w:rsid w:val="00881FF2"/>
    <w:rsid w:val="00882316"/>
    <w:rsid w:val="008826AD"/>
    <w:rsid w:val="008826F9"/>
    <w:rsid w:val="008827A3"/>
    <w:rsid w:val="00882B88"/>
    <w:rsid w:val="00882E23"/>
    <w:rsid w:val="008832B5"/>
    <w:rsid w:val="00883307"/>
    <w:rsid w:val="008839B6"/>
    <w:rsid w:val="008843FE"/>
    <w:rsid w:val="00884650"/>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2189"/>
    <w:rsid w:val="008926ED"/>
    <w:rsid w:val="0089285E"/>
    <w:rsid w:val="00892D2A"/>
    <w:rsid w:val="00892FC1"/>
    <w:rsid w:val="008932B7"/>
    <w:rsid w:val="00893697"/>
    <w:rsid w:val="0089387A"/>
    <w:rsid w:val="00893A12"/>
    <w:rsid w:val="00893B2A"/>
    <w:rsid w:val="00893C19"/>
    <w:rsid w:val="00893D2D"/>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2174"/>
    <w:rsid w:val="008A256A"/>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2CA7"/>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F2"/>
    <w:rsid w:val="008B7E59"/>
    <w:rsid w:val="008B7FBD"/>
    <w:rsid w:val="008C0252"/>
    <w:rsid w:val="008C0CB7"/>
    <w:rsid w:val="008C15A6"/>
    <w:rsid w:val="008C15ED"/>
    <w:rsid w:val="008C17DF"/>
    <w:rsid w:val="008C182D"/>
    <w:rsid w:val="008C1A5B"/>
    <w:rsid w:val="008C1B0D"/>
    <w:rsid w:val="008C280A"/>
    <w:rsid w:val="008C2BAA"/>
    <w:rsid w:val="008C2E2A"/>
    <w:rsid w:val="008C2EF8"/>
    <w:rsid w:val="008C2F24"/>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685"/>
    <w:rsid w:val="008C7AC9"/>
    <w:rsid w:val="008C7C2A"/>
    <w:rsid w:val="008C7C36"/>
    <w:rsid w:val="008C7D10"/>
    <w:rsid w:val="008D0176"/>
    <w:rsid w:val="008D01D3"/>
    <w:rsid w:val="008D096F"/>
    <w:rsid w:val="008D0E6D"/>
    <w:rsid w:val="008D12BF"/>
    <w:rsid w:val="008D178A"/>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A4A"/>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437"/>
    <w:rsid w:val="00923AC1"/>
    <w:rsid w:val="009247A3"/>
    <w:rsid w:val="00924AD2"/>
    <w:rsid w:val="00924F6A"/>
    <w:rsid w:val="009250D8"/>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D64"/>
    <w:rsid w:val="00931E4A"/>
    <w:rsid w:val="00931F02"/>
    <w:rsid w:val="0093221E"/>
    <w:rsid w:val="00932C93"/>
    <w:rsid w:val="00932D18"/>
    <w:rsid w:val="00932D62"/>
    <w:rsid w:val="00932EF5"/>
    <w:rsid w:val="00932F0E"/>
    <w:rsid w:val="009335CC"/>
    <w:rsid w:val="00933641"/>
    <w:rsid w:val="009336BC"/>
    <w:rsid w:val="009338F4"/>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37E9D"/>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58B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0E0"/>
    <w:rsid w:val="0095314C"/>
    <w:rsid w:val="00953898"/>
    <w:rsid w:val="009542CB"/>
    <w:rsid w:val="009544BE"/>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B4"/>
    <w:rsid w:val="00970072"/>
    <w:rsid w:val="00970289"/>
    <w:rsid w:val="009703AA"/>
    <w:rsid w:val="00970EF9"/>
    <w:rsid w:val="00970F28"/>
    <w:rsid w:val="009714EE"/>
    <w:rsid w:val="0097160A"/>
    <w:rsid w:val="00971FC1"/>
    <w:rsid w:val="00972341"/>
    <w:rsid w:val="0097258E"/>
    <w:rsid w:val="00972796"/>
    <w:rsid w:val="0097283F"/>
    <w:rsid w:val="00972AEA"/>
    <w:rsid w:val="00972DF4"/>
    <w:rsid w:val="009732EA"/>
    <w:rsid w:val="00973371"/>
    <w:rsid w:val="00973607"/>
    <w:rsid w:val="00973640"/>
    <w:rsid w:val="00973802"/>
    <w:rsid w:val="00973E0E"/>
    <w:rsid w:val="00973E34"/>
    <w:rsid w:val="0097404B"/>
    <w:rsid w:val="00974188"/>
    <w:rsid w:val="0097452F"/>
    <w:rsid w:val="00974B78"/>
    <w:rsid w:val="00974FCB"/>
    <w:rsid w:val="00975062"/>
    <w:rsid w:val="00975419"/>
    <w:rsid w:val="0097544D"/>
    <w:rsid w:val="00975588"/>
    <w:rsid w:val="00975B99"/>
    <w:rsid w:val="00975DEE"/>
    <w:rsid w:val="00975FB0"/>
    <w:rsid w:val="00976171"/>
    <w:rsid w:val="009766BC"/>
    <w:rsid w:val="009767BD"/>
    <w:rsid w:val="0097690C"/>
    <w:rsid w:val="00976C9C"/>
    <w:rsid w:val="00977020"/>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CA6"/>
    <w:rsid w:val="00983F8A"/>
    <w:rsid w:val="00984CD1"/>
    <w:rsid w:val="00984CEE"/>
    <w:rsid w:val="00985048"/>
    <w:rsid w:val="00985670"/>
    <w:rsid w:val="009857FA"/>
    <w:rsid w:val="00985D3F"/>
    <w:rsid w:val="009869B3"/>
    <w:rsid w:val="00986D83"/>
    <w:rsid w:val="00986F14"/>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6F02"/>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354"/>
    <w:rsid w:val="009B05D5"/>
    <w:rsid w:val="009B0858"/>
    <w:rsid w:val="009B08D6"/>
    <w:rsid w:val="009B0BC5"/>
    <w:rsid w:val="009B14A6"/>
    <w:rsid w:val="009B1A1F"/>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3C3"/>
    <w:rsid w:val="009C160C"/>
    <w:rsid w:val="009C17F9"/>
    <w:rsid w:val="009C23CB"/>
    <w:rsid w:val="009C2682"/>
    <w:rsid w:val="009C26F0"/>
    <w:rsid w:val="009C2A20"/>
    <w:rsid w:val="009C306E"/>
    <w:rsid w:val="009C32C6"/>
    <w:rsid w:val="009C3521"/>
    <w:rsid w:val="009C3E46"/>
    <w:rsid w:val="009C431B"/>
    <w:rsid w:val="009C470D"/>
    <w:rsid w:val="009C4A2D"/>
    <w:rsid w:val="009C4ACA"/>
    <w:rsid w:val="009C4E33"/>
    <w:rsid w:val="009C4E9B"/>
    <w:rsid w:val="009C50C0"/>
    <w:rsid w:val="009C5681"/>
    <w:rsid w:val="009C64E3"/>
    <w:rsid w:val="009C6CDA"/>
    <w:rsid w:val="009C6CFC"/>
    <w:rsid w:val="009C6DC5"/>
    <w:rsid w:val="009C6F51"/>
    <w:rsid w:val="009C71E2"/>
    <w:rsid w:val="009C72FA"/>
    <w:rsid w:val="009C77E3"/>
    <w:rsid w:val="009C7A4F"/>
    <w:rsid w:val="009C7B3D"/>
    <w:rsid w:val="009D00E2"/>
    <w:rsid w:val="009D0905"/>
    <w:rsid w:val="009D0961"/>
    <w:rsid w:val="009D0BC9"/>
    <w:rsid w:val="009D0C96"/>
    <w:rsid w:val="009D1983"/>
    <w:rsid w:val="009D1B4E"/>
    <w:rsid w:val="009D1BEB"/>
    <w:rsid w:val="009D1C31"/>
    <w:rsid w:val="009D1C47"/>
    <w:rsid w:val="009D2D28"/>
    <w:rsid w:val="009D32D6"/>
    <w:rsid w:val="009D3329"/>
    <w:rsid w:val="009D3485"/>
    <w:rsid w:val="009D3494"/>
    <w:rsid w:val="009D3615"/>
    <w:rsid w:val="009D3634"/>
    <w:rsid w:val="009D3E52"/>
    <w:rsid w:val="009D4427"/>
    <w:rsid w:val="009D4BBA"/>
    <w:rsid w:val="009D4DCA"/>
    <w:rsid w:val="009D5284"/>
    <w:rsid w:val="009D5436"/>
    <w:rsid w:val="009D5935"/>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480"/>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724"/>
    <w:rsid w:val="009E57C1"/>
    <w:rsid w:val="009E5A8A"/>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F30"/>
    <w:rsid w:val="00A033FB"/>
    <w:rsid w:val="00A0343E"/>
    <w:rsid w:val="00A03BD9"/>
    <w:rsid w:val="00A03F63"/>
    <w:rsid w:val="00A04705"/>
    <w:rsid w:val="00A04ABA"/>
    <w:rsid w:val="00A04C77"/>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6BA1"/>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71"/>
    <w:rsid w:val="00A2157E"/>
    <w:rsid w:val="00A2199A"/>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F29"/>
    <w:rsid w:val="00A300EF"/>
    <w:rsid w:val="00A30357"/>
    <w:rsid w:val="00A30359"/>
    <w:rsid w:val="00A309E8"/>
    <w:rsid w:val="00A312C7"/>
    <w:rsid w:val="00A313D8"/>
    <w:rsid w:val="00A3193C"/>
    <w:rsid w:val="00A31D08"/>
    <w:rsid w:val="00A31E5C"/>
    <w:rsid w:val="00A3221E"/>
    <w:rsid w:val="00A323D9"/>
    <w:rsid w:val="00A325A4"/>
    <w:rsid w:val="00A32D31"/>
    <w:rsid w:val="00A32DE3"/>
    <w:rsid w:val="00A3302D"/>
    <w:rsid w:val="00A335E1"/>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127"/>
    <w:rsid w:val="00A61838"/>
    <w:rsid w:val="00A619BA"/>
    <w:rsid w:val="00A62662"/>
    <w:rsid w:val="00A6269B"/>
    <w:rsid w:val="00A62897"/>
    <w:rsid w:val="00A62FF1"/>
    <w:rsid w:val="00A63150"/>
    <w:rsid w:val="00A63410"/>
    <w:rsid w:val="00A6354A"/>
    <w:rsid w:val="00A63612"/>
    <w:rsid w:val="00A63839"/>
    <w:rsid w:val="00A63F2F"/>
    <w:rsid w:val="00A63FFE"/>
    <w:rsid w:val="00A6407C"/>
    <w:rsid w:val="00A643EB"/>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CA5"/>
    <w:rsid w:val="00A72307"/>
    <w:rsid w:val="00A7246A"/>
    <w:rsid w:val="00A72863"/>
    <w:rsid w:val="00A72936"/>
    <w:rsid w:val="00A72C56"/>
    <w:rsid w:val="00A72CC7"/>
    <w:rsid w:val="00A72EC9"/>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EF7"/>
    <w:rsid w:val="00A76AA7"/>
    <w:rsid w:val="00A77314"/>
    <w:rsid w:val="00A7755A"/>
    <w:rsid w:val="00A7758E"/>
    <w:rsid w:val="00A77AA8"/>
    <w:rsid w:val="00A80074"/>
    <w:rsid w:val="00A80244"/>
    <w:rsid w:val="00A8047D"/>
    <w:rsid w:val="00A80DF6"/>
    <w:rsid w:val="00A81908"/>
    <w:rsid w:val="00A819B7"/>
    <w:rsid w:val="00A81B12"/>
    <w:rsid w:val="00A81DE9"/>
    <w:rsid w:val="00A8213E"/>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0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EF5"/>
    <w:rsid w:val="00A87F58"/>
    <w:rsid w:val="00A90223"/>
    <w:rsid w:val="00A9058F"/>
    <w:rsid w:val="00A90C97"/>
    <w:rsid w:val="00A90E03"/>
    <w:rsid w:val="00A90FC0"/>
    <w:rsid w:val="00A9101B"/>
    <w:rsid w:val="00A9114E"/>
    <w:rsid w:val="00A9153B"/>
    <w:rsid w:val="00A91DFB"/>
    <w:rsid w:val="00A91FC0"/>
    <w:rsid w:val="00A9225D"/>
    <w:rsid w:val="00A929A0"/>
    <w:rsid w:val="00A9334D"/>
    <w:rsid w:val="00A93418"/>
    <w:rsid w:val="00A93626"/>
    <w:rsid w:val="00A9370E"/>
    <w:rsid w:val="00A937BC"/>
    <w:rsid w:val="00A93C04"/>
    <w:rsid w:val="00A9439A"/>
    <w:rsid w:val="00A9446A"/>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103D"/>
    <w:rsid w:val="00AA1063"/>
    <w:rsid w:val="00AA12D4"/>
    <w:rsid w:val="00AA16B3"/>
    <w:rsid w:val="00AA1AE8"/>
    <w:rsid w:val="00AA1AF2"/>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53E"/>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2598"/>
    <w:rsid w:val="00AC2D1B"/>
    <w:rsid w:val="00AC2DAB"/>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F0A"/>
    <w:rsid w:val="00AD51E1"/>
    <w:rsid w:val="00AD577B"/>
    <w:rsid w:val="00AD57C3"/>
    <w:rsid w:val="00AD59DE"/>
    <w:rsid w:val="00AD6049"/>
    <w:rsid w:val="00AD6318"/>
    <w:rsid w:val="00AD658B"/>
    <w:rsid w:val="00AD6D99"/>
    <w:rsid w:val="00AD7050"/>
    <w:rsid w:val="00AD72A8"/>
    <w:rsid w:val="00AD73EB"/>
    <w:rsid w:val="00AD7744"/>
    <w:rsid w:val="00AD7800"/>
    <w:rsid w:val="00AD7B61"/>
    <w:rsid w:val="00AE008A"/>
    <w:rsid w:val="00AE0328"/>
    <w:rsid w:val="00AE03BB"/>
    <w:rsid w:val="00AE0C0E"/>
    <w:rsid w:val="00AE0C39"/>
    <w:rsid w:val="00AE0F82"/>
    <w:rsid w:val="00AE10C8"/>
    <w:rsid w:val="00AE1326"/>
    <w:rsid w:val="00AE15B0"/>
    <w:rsid w:val="00AE1640"/>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CDD"/>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3C2"/>
    <w:rsid w:val="00B005BC"/>
    <w:rsid w:val="00B00626"/>
    <w:rsid w:val="00B0072D"/>
    <w:rsid w:val="00B00E16"/>
    <w:rsid w:val="00B01079"/>
    <w:rsid w:val="00B01605"/>
    <w:rsid w:val="00B01770"/>
    <w:rsid w:val="00B01868"/>
    <w:rsid w:val="00B01C3B"/>
    <w:rsid w:val="00B01D31"/>
    <w:rsid w:val="00B01E60"/>
    <w:rsid w:val="00B0301B"/>
    <w:rsid w:val="00B034FE"/>
    <w:rsid w:val="00B0375F"/>
    <w:rsid w:val="00B03948"/>
    <w:rsid w:val="00B039B4"/>
    <w:rsid w:val="00B03B9F"/>
    <w:rsid w:val="00B03D7C"/>
    <w:rsid w:val="00B03FBB"/>
    <w:rsid w:val="00B03FC4"/>
    <w:rsid w:val="00B04580"/>
    <w:rsid w:val="00B047C5"/>
    <w:rsid w:val="00B047E3"/>
    <w:rsid w:val="00B0515F"/>
    <w:rsid w:val="00B05B2B"/>
    <w:rsid w:val="00B0646E"/>
    <w:rsid w:val="00B0677B"/>
    <w:rsid w:val="00B067A2"/>
    <w:rsid w:val="00B067E3"/>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572"/>
    <w:rsid w:val="00B2398D"/>
    <w:rsid w:val="00B24206"/>
    <w:rsid w:val="00B24222"/>
    <w:rsid w:val="00B244E3"/>
    <w:rsid w:val="00B24909"/>
    <w:rsid w:val="00B24F51"/>
    <w:rsid w:val="00B25438"/>
    <w:rsid w:val="00B25C81"/>
    <w:rsid w:val="00B25FBE"/>
    <w:rsid w:val="00B26325"/>
    <w:rsid w:val="00B26374"/>
    <w:rsid w:val="00B266F1"/>
    <w:rsid w:val="00B26926"/>
    <w:rsid w:val="00B26C2F"/>
    <w:rsid w:val="00B27758"/>
    <w:rsid w:val="00B2793E"/>
    <w:rsid w:val="00B30414"/>
    <w:rsid w:val="00B30616"/>
    <w:rsid w:val="00B30BEB"/>
    <w:rsid w:val="00B30DE2"/>
    <w:rsid w:val="00B30EFE"/>
    <w:rsid w:val="00B3130B"/>
    <w:rsid w:val="00B31360"/>
    <w:rsid w:val="00B314E9"/>
    <w:rsid w:val="00B318CB"/>
    <w:rsid w:val="00B320FD"/>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425A"/>
    <w:rsid w:val="00B4462D"/>
    <w:rsid w:val="00B4469B"/>
    <w:rsid w:val="00B44E2B"/>
    <w:rsid w:val="00B44FF4"/>
    <w:rsid w:val="00B4504C"/>
    <w:rsid w:val="00B450E0"/>
    <w:rsid w:val="00B4538F"/>
    <w:rsid w:val="00B46476"/>
    <w:rsid w:val="00B46527"/>
    <w:rsid w:val="00B46548"/>
    <w:rsid w:val="00B46568"/>
    <w:rsid w:val="00B46950"/>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831"/>
    <w:rsid w:val="00B6090F"/>
    <w:rsid w:val="00B60AD6"/>
    <w:rsid w:val="00B616AE"/>
    <w:rsid w:val="00B61757"/>
    <w:rsid w:val="00B6181C"/>
    <w:rsid w:val="00B61957"/>
    <w:rsid w:val="00B61B98"/>
    <w:rsid w:val="00B61BBC"/>
    <w:rsid w:val="00B61E2E"/>
    <w:rsid w:val="00B629EF"/>
    <w:rsid w:val="00B629F9"/>
    <w:rsid w:val="00B62CC5"/>
    <w:rsid w:val="00B63205"/>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350"/>
    <w:rsid w:val="00B76840"/>
    <w:rsid w:val="00B768CF"/>
    <w:rsid w:val="00B76A23"/>
    <w:rsid w:val="00B76D09"/>
    <w:rsid w:val="00B76DBC"/>
    <w:rsid w:val="00B77834"/>
    <w:rsid w:val="00B77B7C"/>
    <w:rsid w:val="00B77BF3"/>
    <w:rsid w:val="00B77CF1"/>
    <w:rsid w:val="00B77E78"/>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788"/>
    <w:rsid w:val="00B95FED"/>
    <w:rsid w:val="00B9649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39F"/>
    <w:rsid w:val="00BB1988"/>
    <w:rsid w:val="00BB1AC6"/>
    <w:rsid w:val="00BB1C40"/>
    <w:rsid w:val="00BB2468"/>
    <w:rsid w:val="00BB2CE4"/>
    <w:rsid w:val="00BB42EE"/>
    <w:rsid w:val="00BB43B0"/>
    <w:rsid w:val="00BB4653"/>
    <w:rsid w:val="00BB4827"/>
    <w:rsid w:val="00BB5079"/>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8C2"/>
    <w:rsid w:val="00BC2D0C"/>
    <w:rsid w:val="00BC2D6C"/>
    <w:rsid w:val="00BC2DF5"/>
    <w:rsid w:val="00BC300B"/>
    <w:rsid w:val="00BC32B1"/>
    <w:rsid w:val="00BC3525"/>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83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E94"/>
    <w:rsid w:val="00BE43ED"/>
    <w:rsid w:val="00BE44C2"/>
    <w:rsid w:val="00BE44E0"/>
    <w:rsid w:val="00BE482B"/>
    <w:rsid w:val="00BE4D9A"/>
    <w:rsid w:val="00BE4E28"/>
    <w:rsid w:val="00BE4F51"/>
    <w:rsid w:val="00BE5A6A"/>
    <w:rsid w:val="00BE5BEC"/>
    <w:rsid w:val="00BE5CA4"/>
    <w:rsid w:val="00BE6106"/>
    <w:rsid w:val="00BE61B1"/>
    <w:rsid w:val="00BE67F6"/>
    <w:rsid w:val="00BE6A09"/>
    <w:rsid w:val="00BE75B2"/>
    <w:rsid w:val="00BE77D4"/>
    <w:rsid w:val="00BE79A6"/>
    <w:rsid w:val="00BE7B96"/>
    <w:rsid w:val="00BE7CC4"/>
    <w:rsid w:val="00BF01AF"/>
    <w:rsid w:val="00BF032A"/>
    <w:rsid w:val="00BF07AF"/>
    <w:rsid w:val="00BF0E81"/>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356"/>
    <w:rsid w:val="00BF6AA6"/>
    <w:rsid w:val="00BF6B22"/>
    <w:rsid w:val="00BF73C6"/>
    <w:rsid w:val="00BF7517"/>
    <w:rsid w:val="00BF75A2"/>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315A"/>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2FE"/>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A85"/>
    <w:rsid w:val="00C30B35"/>
    <w:rsid w:val="00C30C0B"/>
    <w:rsid w:val="00C30C5C"/>
    <w:rsid w:val="00C30E82"/>
    <w:rsid w:val="00C31216"/>
    <w:rsid w:val="00C31727"/>
    <w:rsid w:val="00C3210E"/>
    <w:rsid w:val="00C3290D"/>
    <w:rsid w:val="00C32D74"/>
    <w:rsid w:val="00C3307C"/>
    <w:rsid w:val="00C331F7"/>
    <w:rsid w:val="00C3369B"/>
    <w:rsid w:val="00C3383D"/>
    <w:rsid w:val="00C33935"/>
    <w:rsid w:val="00C33E6F"/>
    <w:rsid w:val="00C34562"/>
    <w:rsid w:val="00C34622"/>
    <w:rsid w:val="00C34C25"/>
    <w:rsid w:val="00C3503C"/>
    <w:rsid w:val="00C3556D"/>
    <w:rsid w:val="00C359A9"/>
    <w:rsid w:val="00C35D7C"/>
    <w:rsid w:val="00C35E4B"/>
    <w:rsid w:val="00C36331"/>
    <w:rsid w:val="00C369BC"/>
    <w:rsid w:val="00C36B9C"/>
    <w:rsid w:val="00C37482"/>
    <w:rsid w:val="00C374CC"/>
    <w:rsid w:val="00C37E66"/>
    <w:rsid w:val="00C40409"/>
    <w:rsid w:val="00C409B4"/>
    <w:rsid w:val="00C41468"/>
    <w:rsid w:val="00C41E9B"/>
    <w:rsid w:val="00C41FF8"/>
    <w:rsid w:val="00C42562"/>
    <w:rsid w:val="00C432DF"/>
    <w:rsid w:val="00C43902"/>
    <w:rsid w:val="00C44338"/>
    <w:rsid w:val="00C4497D"/>
    <w:rsid w:val="00C454AA"/>
    <w:rsid w:val="00C45532"/>
    <w:rsid w:val="00C46083"/>
    <w:rsid w:val="00C4647C"/>
    <w:rsid w:val="00C46595"/>
    <w:rsid w:val="00C46E4B"/>
    <w:rsid w:val="00C4708C"/>
    <w:rsid w:val="00C470D3"/>
    <w:rsid w:val="00C477AA"/>
    <w:rsid w:val="00C47909"/>
    <w:rsid w:val="00C47CDA"/>
    <w:rsid w:val="00C5007A"/>
    <w:rsid w:val="00C503ED"/>
    <w:rsid w:val="00C5079B"/>
    <w:rsid w:val="00C50924"/>
    <w:rsid w:val="00C5106A"/>
    <w:rsid w:val="00C5132D"/>
    <w:rsid w:val="00C51759"/>
    <w:rsid w:val="00C518F2"/>
    <w:rsid w:val="00C5192D"/>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958"/>
    <w:rsid w:val="00C57ABE"/>
    <w:rsid w:val="00C57F21"/>
    <w:rsid w:val="00C602EA"/>
    <w:rsid w:val="00C604E7"/>
    <w:rsid w:val="00C60637"/>
    <w:rsid w:val="00C607A3"/>
    <w:rsid w:val="00C60829"/>
    <w:rsid w:val="00C609BA"/>
    <w:rsid w:val="00C6225C"/>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271"/>
    <w:rsid w:val="00C6531B"/>
    <w:rsid w:val="00C654F3"/>
    <w:rsid w:val="00C65504"/>
    <w:rsid w:val="00C6596A"/>
    <w:rsid w:val="00C65BA6"/>
    <w:rsid w:val="00C65BBA"/>
    <w:rsid w:val="00C664B1"/>
    <w:rsid w:val="00C6671C"/>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A44"/>
    <w:rsid w:val="00C8220C"/>
    <w:rsid w:val="00C82480"/>
    <w:rsid w:val="00C82602"/>
    <w:rsid w:val="00C8277D"/>
    <w:rsid w:val="00C827CB"/>
    <w:rsid w:val="00C82919"/>
    <w:rsid w:val="00C82A82"/>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6031"/>
    <w:rsid w:val="00C864DC"/>
    <w:rsid w:val="00C8654C"/>
    <w:rsid w:val="00C86B3F"/>
    <w:rsid w:val="00C8709B"/>
    <w:rsid w:val="00C872C1"/>
    <w:rsid w:val="00C875EC"/>
    <w:rsid w:val="00C8791B"/>
    <w:rsid w:val="00C87DED"/>
    <w:rsid w:val="00C905B7"/>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832"/>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EC6"/>
    <w:rsid w:val="00CB0105"/>
    <w:rsid w:val="00CB0728"/>
    <w:rsid w:val="00CB0922"/>
    <w:rsid w:val="00CB0ADA"/>
    <w:rsid w:val="00CB0B47"/>
    <w:rsid w:val="00CB0BDB"/>
    <w:rsid w:val="00CB0E33"/>
    <w:rsid w:val="00CB0FF8"/>
    <w:rsid w:val="00CB1694"/>
    <w:rsid w:val="00CB1958"/>
    <w:rsid w:val="00CB1E15"/>
    <w:rsid w:val="00CB1FF9"/>
    <w:rsid w:val="00CB21FE"/>
    <w:rsid w:val="00CB24CE"/>
    <w:rsid w:val="00CB2BB0"/>
    <w:rsid w:val="00CB2BCC"/>
    <w:rsid w:val="00CB362E"/>
    <w:rsid w:val="00CB372E"/>
    <w:rsid w:val="00CB37C3"/>
    <w:rsid w:val="00CB3B1F"/>
    <w:rsid w:val="00CB3F97"/>
    <w:rsid w:val="00CB439E"/>
    <w:rsid w:val="00CB44AE"/>
    <w:rsid w:val="00CB49E5"/>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8A5"/>
    <w:rsid w:val="00CD6B14"/>
    <w:rsid w:val="00CD7108"/>
    <w:rsid w:val="00CD71D5"/>
    <w:rsid w:val="00CD7254"/>
    <w:rsid w:val="00CD731E"/>
    <w:rsid w:val="00CD77C6"/>
    <w:rsid w:val="00CD780D"/>
    <w:rsid w:val="00CD7A72"/>
    <w:rsid w:val="00CD7D29"/>
    <w:rsid w:val="00CE0629"/>
    <w:rsid w:val="00CE0B0E"/>
    <w:rsid w:val="00CE0BAD"/>
    <w:rsid w:val="00CE1667"/>
    <w:rsid w:val="00CE16DA"/>
    <w:rsid w:val="00CE1789"/>
    <w:rsid w:val="00CE1B9B"/>
    <w:rsid w:val="00CE1E12"/>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4AD"/>
    <w:rsid w:val="00CF14F6"/>
    <w:rsid w:val="00CF17D5"/>
    <w:rsid w:val="00CF1966"/>
    <w:rsid w:val="00CF19D1"/>
    <w:rsid w:val="00CF1ABB"/>
    <w:rsid w:val="00CF1E8E"/>
    <w:rsid w:val="00CF2366"/>
    <w:rsid w:val="00CF2692"/>
    <w:rsid w:val="00CF26C8"/>
    <w:rsid w:val="00CF28EF"/>
    <w:rsid w:val="00CF29D5"/>
    <w:rsid w:val="00CF2A8C"/>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907"/>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B12"/>
    <w:rsid w:val="00D32B3C"/>
    <w:rsid w:val="00D32D9D"/>
    <w:rsid w:val="00D3305C"/>
    <w:rsid w:val="00D3379A"/>
    <w:rsid w:val="00D33EB9"/>
    <w:rsid w:val="00D343AC"/>
    <w:rsid w:val="00D34483"/>
    <w:rsid w:val="00D350CC"/>
    <w:rsid w:val="00D35355"/>
    <w:rsid w:val="00D35448"/>
    <w:rsid w:val="00D35731"/>
    <w:rsid w:val="00D35FD9"/>
    <w:rsid w:val="00D360B4"/>
    <w:rsid w:val="00D3615F"/>
    <w:rsid w:val="00D366ED"/>
    <w:rsid w:val="00D36C6B"/>
    <w:rsid w:val="00D36F84"/>
    <w:rsid w:val="00D379C9"/>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E97"/>
    <w:rsid w:val="00D46F55"/>
    <w:rsid w:val="00D47243"/>
    <w:rsid w:val="00D47437"/>
    <w:rsid w:val="00D47A31"/>
    <w:rsid w:val="00D5046C"/>
    <w:rsid w:val="00D50845"/>
    <w:rsid w:val="00D50EA9"/>
    <w:rsid w:val="00D511A3"/>
    <w:rsid w:val="00D51814"/>
    <w:rsid w:val="00D5199E"/>
    <w:rsid w:val="00D519C4"/>
    <w:rsid w:val="00D51E36"/>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B49"/>
    <w:rsid w:val="00D60D69"/>
    <w:rsid w:val="00D61332"/>
    <w:rsid w:val="00D6162B"/>
    <w:rsid w:val="00D61749"/>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6C8"/>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5074"/>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62"/>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58D"/>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E5E"/>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1FC"/>
    <w:rsid w:val="00DD492B"/>
    <w:rsid w:val="00DD519B"/>
    <w:rsid w:val="00DD51CB"/>
    <w:rsid w:val="00DD533F"/>
    <w:rsid w:val="00DD5499"/>
    <w:rsid w:val="00DD5501"/>
    <w:rsid w:val="00DD58B4"/>
    <w:rsid w:val="00DD5E2A"/>
    <w:rsid w:val="00DD5E9B"/>
    <w:rsid w:val="00DD6122"/>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4AF"/>
    <w:rsid w:val="00E018D7"/>
    <w:rsid w:val="00E01989"/>
    <w:rsid w:val="00E01C36"/>
    <w:rsid w:val="00E02277"/>
    <w:rsid w:val="00E022D7"/>
    <w:rsid w:val="00E027EC"/>
    <w:rsid w:val="00E02AB6"/>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E5A"/>
    <w:rsid w:val="00E06260"/>
    <w:rsid w:val="00E063AE"/>
    <w:rsid w:val="00E065A9"/>
    <w:rsid w:val="00E06796"/>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9E4"/>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728"/>
    <w:rsid w:val="00E218C0"/>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9F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68DC"/>
    <w:rsid w:val="00E4718B"/>
    <w:rsid w:val="00E471C3"/>
    <w:rsid w:val="00E47C8B"/>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D10"/>
    <w:rsid w:val="00E53E23"/>
    <w:rsid w:val="00E53F04"/>
    <w:rsid w:val="00E5412C"/>
    <w:rsid w:val="00E541A5"/>
    <w:rsid w:val="00E5435F"/>
    <w:rsid w:val="00E5448D"/>
    <w:rsid w:val="00E54855"/>
    <w:rsid w:val="00E54858"/>
    <w:rsid w:val="00E54BBB"/>
    <w:rsid w:val="00E54E07"/>
    <w:rsid w:val="00E54E54"/>
    <w:rsid w:val="00E54E55"/>
    <w:rsid w:val="00E5506B"/>
    <w:rsid w:val="00E5511B"/>
    <w:rsid w:val="00E552A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4061"/>
    <w:rsid w:val="00E64217"/>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26D"/>
    <w:rsid w:val="00EC17FB"/>
    <w:rsid w:val="00EC1AF3"/>
    <w:rsid w:val="00EC1BE3"/>
    <w:rsid w:val="00EC1C08"/>
    <w:rsid w:val="00EC1D44"/>
    <w:rsid w:val="00EC1E18"/>
    <w:rsid w:val="00EC1F29"/>
    <w:rsid w:val="00EC203F"/>
    <w:rsid w:val="00EC20B9"/>
    <w:rsid w:val="00EC2829"/>
    <w:rsid w:val="00EC284B"/>
    <w:rsid w:val="00EC2C6A"/>
    <w:rsid w:val="00EC2D1B"/>
    <w:rsid w:val="00EC32CD"/>
    <w:rsid w:val="00EC32F0"/>
    <w:rsid w:val="00EC33CA"/>
    <w:rsid w:val="00EC370B"/>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B34"/>
    <w:rsid w:val="00ED0B6D"/>
    <w:rsid w:val="00ED1100"/>
    <w:rsid w:val="00ED1478"/>
    <w:rsid w:val="00ED161E"/>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9D6"/>
    <w:rsid w:val="00ED4C61"/>
    <w:rsid w:val="00ED4FDB"/>
    <w:rsid w:val="00ED5052"/>
    <w:rsid w:val="00ED51B8"/>
    <w:rsid w:val="00ED53DA"/>
    <w:rsid w:val="00ED55B4"/>
    <w:rsid w:val="00ED55DA"/>
    <w:rsid w:val="00ED59BF"/>
    <w:rsid w:val="00ED5E2E"/>
    <w:rsid w:val="00ED5F0E"/>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6E4"/>
    <w:rsid w:val="00EF4DC6"/>
    <w:rsid w:val="00EF4F2A"/>
    <w:rsid w:val="00EF50A2"/>
    <w:rsid w:val="00EF5290"/>
    <w:rsid w:val="00EF53E4"/>
    <w:rsid w:val="00EF56FD"/>
    <w:rsid w:val="00EF5D7F"/>
    <w:rsid w:val="00EF60DF"/>
    <w:rsid w:val="00EF6C2A"/>
    <w:rsid w:val="00EF6F5C"/>
    <w:rsid w:val="00EF71B9"/>
    <w:rsid w:val="00EF73A7"/>
    <w:rsid w:val="00EF73D9"/>
    <w:rsid w:val="00EF794D"/>
    <w:rsid w:val="00EF7AD2"/>
    <w:rsid w:val="00EF7B46"/>
    <w:rsid w:val="00F00092"/>
    <w:rsid w:val="00F000F2"/>
    <w:rsid w:val="00F0010B"/>
    <w:rsid w:val="00F001F2"/>
    <w:rsid w:val="00F0081B"/>
    <w:rsid w:val="00F01080"/>
    <w:rsid w:val="00F0181B"/>
    <w:rsid w:val="00F01A3A"/>
    <w:rsid w:val="00F022E2"/>
    <w:rsid w:val="00F024B2"/>
    <w:rsid w:val="00F026F0"/>
    <w:rsid w:val="00F02949"/>
    <w:rsid w:val="00F02B10"/>
    <w:rsid w:val="00F02E17"/>
    <w:rsid w:val="00F02E61"/>
    <w:rsid w:val="00F0305D"/>
    <w:rsid w:val="00F034D8"/>
    <w:rsid w:val="00F03DC7"/>
    <w:rsid w:val="00F03FFC"/>
    <w:rsid w:val="00F046B8"/>
    <w:rsid w:val="00F04AA2"/>
    <w:rsid w:val="00F04ACF"/>
    <w:rsid w:val="00F051CA"/>
    <w:rsid w:val="00F05232"/>
    <w:rsid w:val="00F056C6"/>
    <w:rsid w:val="00F0576A"/>
    <w:rsid w:val="00F05962"/>
    <w:rsid w:val="00F05A12"/>
    <w:rsid w:val="00F05AEE"/>
    <w:rsid w:val="00F05D9E"/>
    <w:rsid w:val="00F060E9"/>
    <w:rsid w:val="00F0612D"/>
    <w:rsid w:val="00F0622C"/>
    <w:rsid w:val="00F06336"/>
    <w:rsid w:val="00F06449"/>
    <w:rsid w:val="00F06768"/>
    <w:rsid w:val="00F06961"/>
    <w:rsid w:val="00F0755A"/>
    <w:rsid w:val="00F0762B"/>
    <w:rsid w:val="00F078E5"/>
    <w:rsid w:val="00F07D04"/>
    <w:rsid w:val="00F07F5F"/>
    <w:rsid w:val="00F10194"/>
    <w:rsid w:val="00F10979"/>
    <w:rsid w:val="00F1101D"/>
    <w:rsid w:val="00F11344"/>
    <w:rsid w:val="00F11361"/>
    <w:rsid w:val="00F11474"/>
    <w:rsid w:val="00F12229"/>
    <w:rsid w:val="00F12243"/>
    <w:rsid w:val="00F1232D"/>
    <w:rsid w:val="00F125FE"/>
    <w:rsid w:val="00F12B7C"/>
    <w:rsid w:val="00F12E95"/>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9D5"/>
    <w:rsid w:val="00F33A62"/>
    <w:rsid w:val="00F33C85"/>
    <w:rsid w:val="00F33CFE"/>
    <w:rsid w:val="00F33FDF"/>
    <w:rsid w:val="00F340E3"/>
    <w:rsid w:val="00F340F8"/>
    <w:rsid w:val="00F3430C"/>
    <w:rsid w:val="00F344E0"/>
    <w:rsid w:val="00F34843"/>
    <w:rsid w:val="00F34D70"/>
    <w:rsid w:val="00F34F1D"/>
    <w:rsid w:val="00F34F2C"/>
    <w:rsid w:val="00F356D1"/>
    <w:rsid w:val="00F35A3E"/>
    <w:rsid w:val="00F363DB"/>
    <w:rsid w:val="00F36553"/>
    <w:rsid w:val="00F369B2"/>
    <w:rsid w:val="00F36D9D"/>
    <w:rsid w:val="00F37D85"/>
    <w:rsid w:val="00F401C3"/>
    <w:rsid w:val="00F402E9"/>
    <w:rsid w:val="00F40A41"/>
    <w:rsid w:val="00F40AB2"/>
    <w:rsid w:val="00F40CEB"/>
    <w:rsid w:val="00F414AE"/>
    <w:rsid w:val="00F41641"/>
    <w:rsid w:val="00F4197F"/>
    <w:rsid w:val="00F41989"/>
    <w:rsid w:val="00F42064"/>
    <w:rsid w:val="00F42184"/>
    <w:rsid w:val="00F43154"/>
    <w:rsid w:val="00F434A1"/>
    <w:rsid w:val="00F4379E"/>
    <w:rsid w:val="00F437F6"/>
    <w:rsid w:val="00F43970"/>
    <w:rsid w:val="00F4514D"/>
    <w:rsid w:val="00F453E0"/>
    <w:rsid w:val="00F45635"/>
    <w:rsid w:val="00F461DC"/>
    <w:rsid w:val="00F46749"/>
    <w:rsid w:val="00F46A1E"/>
    <w:rsid w:val="00F47077"/>
    <w:rsid w:val="00F47D35"/>
    <w:rsid w:val="00F5065C"/>
    <w:rsid w:val="00F5080A"/>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3EC"/>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77D71"/>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402"/>
    <w:rsid w:val="00F8493F"/>
    <w:rsid w:val="00F84B79"/>
    <w:rsid w:val="00F84D5A"/>
    <w:rsid w:val="00F84E14"/>
    <w:rsid w:val="00F851E1"/>
    <w:rsid w:val="00F85953"/>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7B0"/>
    <w:rsid w:val="00F96AC6"/>
    <w:rsid w:val="00F96B81"/>
    <w:rsid w:val="00F9747E"/>
    <w:rsid w:val="00F97BF9"/>
    <w:rsid w:val="00F97F7C"/>
    <w:rsid w:val="00FA03A6"/>
    <w:rsid w:val="00FA04A1"/>
    <w:rsid w:val="00FA06FC"/>
    <w:rsid w:val="00FA1289"/>
    <w:rsid w:val="00FA163D"/>
    <w:rsid w:val="00FA1D4F"/>
    <w:rsid w:val="00FA1EF6"/>
    <w:rsid w:val="00FA238C"/>
    <w:rsid w:val="00FA24A4"/>
    <w:rsid w:val="00FA2A3D"/>
    <w:rsid w:val="00FA2C34"/>
    <w:rsid w:val="00FA31FA"/>
    <w:rsid w:val="00FA3545"/>
    <w:rsid w:val="00FA35A5"/>
    <w:rsid w:val="00FA3637"/>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674"/>
    <w:rsid w:val="00FB097A"/>
    <w:rsid w:val="00FB0A14"/>
    <w:rsid w:val="00FB0B9C"/>
    <w:rsid w:val="00FB0BB4"/>
    <w:rsid w:val="00FB150F"/>
    <w:rsid w:val="00FB1647"/>
    <w:rsid w:val="00FB2224"/>
    <w:rsid w:val="00FB2300"/>
    <w:rsid w:val="00FB278F"/>
    <w:rsid w:val="00FB2B72"/>
    <w:rsid w:val="00FB32C7"/>
    <w:rsid w:val="00FB32EF"/>
    <w:rsid w:val="00FB3962"/>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840"/>
    <w:rsid w:val="00FB7CC9"/>
    <w:rsid w:val="00FB7D58"/>
    <w:rsid w:val="00FC0197"/>
    <w:rsid w:val="00FC107D"/>
    <w:rsid w:val="00FC11C4"/>
    <w:rsid w:val="00FC1690"/>
    <w:rsid w:val="00FC192B"/>
    <w:rsid w:val="00FC223A"/>
    <w:rsid w:val="00FC29A9"/>
    <w:rsid w:val="00FC2B9B"/>
    <w:rsid w:val="00FC2F0B"/>
    <w:rsid w:val="00FC33E3"/>
    <w:rsid w:val="00FC3681"/>
    <w:rsid w:val="00FC3D91"/>
    <w:rsid w:val="00FC4A0F"/>
    <w:rsid w:val="00FC4BBA"/>
    <w:rsid w:val="00FC4C9B"/>
    <w:rsid w:val="00FC5211"/>
    <w:rsid w:val="00FC570E"/>
    <w:rsid w:val="00FC5E5E"/>
    <w:rsid w:val="00FC5E7B"/>
    <w:rsid w:val="00FC621E"/>
    <w:rsid w:val="00FC667E"/>
    <w:rsid w:val="00FC6A5A"/>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63B"/>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CD"/>
    <w:rsid w:val="00FE52B9"/>
    <w:rsid w:val="00FE537B"/>
    <w:rsid w:val="00FE5485"/>
    <w:rsid w:val="00FE5906"/>
    <w:rsid w:val="00FE5F5E"/>
    <w:rsid w:val="00FE6506"/>
    <w:rsid w:val="00FE6EF1"/>
    <w:rsid w:val="00FE701A"/>
    <w:rsid w:val="00FE7156"/>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1003658"/>
    <w:rsid w:val="01034F7A"/>
    <w:rsid w:val="01043678"/>
    <w:rsid w:val="01094898"/>
    <w:rsid w:val="010E728B"/>
    <w:rsid w:val="01112D7F"/>
    <w:rsid w:val="01164C9B"/>
    <w:rsid w:val="01177B60"/>
    <w:rsid w:val="01225C80"/>
    <w:rsid w:val="013133D2"/>
    <w:rsid w:val="013868F1"/>
    <w:rsid w:val="01394D32"/>
    <w:rsid w:val="013C7B6E"/>
    <w:rsid w:val="013D72F3"/>
    <w:rsid w:val="01425342"/>
    <w:rsid w:val="01441580"/>
    <w:rsid w:val="01445F4A"/>
    <w:rsid w:val="01465B9A"/>
    <w:rsid w:val="014B1249"/>
    <w:rsid w:val="014E261B"/>
    <w:rsid w:val="01517EFF"/>
    <w:rsid w:val="01554084"/>
    <w:rsid w:val="01677514"/>
    <w:rsid w:val="01682E33"/>
    <w:rsid w:val="016943AC"/>
    <w:rsid w:val="016C16D2"/>
    <w:rsid w:val="016D0858"/>
    <w:rsid w:val="017071A4"/>
    <w:rsid w:val="01746568"/>
    <w:rsid w:val="01771368"/>
    <w:rsid w:val="017E4807"/>
    <w:rsid w:val="018875C5"/>
    <w:rsid w:val="01914379"/>
    <w:rsid w:val="019156C9"/>
    <w:rsid w:val="01917EAE"/>
    <w:rsid w:val="019A0646"/>
    <w:rsid w:val="019A230A"/>
    <w:rsid w:val="019F619B"/>
    <w:rsid w:val="01A220EB"/>
    <w:rsid w:val="01A7036F"/>
    <w:rsid w:val="01AF52F7"/>
    <w:rsid w:val="01B13635"/>
    <w:rsid w:val="01B15012"/>
    <w:rsid w:val="01BC35A1"/>
    <w:rsid w:val="01C83781"/>
    <w:rsid w:val="01C85B29"/>
    <w:rsid w:val="01CB65A5"/>
    <w:rsid w:val="01D137BE"/>
    <w:rsid w:val="01D65F49"/>
    <w:rsid w:val="01D92ECB"/>
    <w:rsid w:val="01DB45EB"/>
    <w:rsid w:val="01DB6FD6"/>
    <w:rsid w:val="01E232E7"/>
    <w:rsid w:val="01E32F18"/>
    <w:rsid w:val="01E613D5"/>
    <w:rsid w:val="01E86E4F"/>
    <w:rsid w:val="01EA05A6"/>
    <w:rsid w:val="01FB43EB"/>
    <w:rsid w:val="02003D15"/>
    <w:rsid w:val="020113C4"/>
    <w:rsid w:val="020362CA"/>
    <w:rsid w:val="02097029"/>
    <w:rsid w:val="021113EA"/>
    <w:rsid w:val="021947E6"/>
    <w:rsid w:val="02194CA9"/>
    <w:rsid w:val="021D3934"/>
    <w:rsid w:val="021E0524"/>
    <w:rsid w:val="022D02AD"/>
    <w:rsid w:val="022D0B26"/>
    <w:rsid w:val="022D2C1E"/>
    <w:rsid w:val="022E7739"/>
    <w:rsid w:val="023501ED"/>
    <w:rsid w:val="02374D8D"/>
    <w:rsid w:val="023C6A66"/>
    <w:rsid w:val="02457049"/>
    <w:rsid w:val="0250435C"/>
    <w:rsid w:val="0251018E"/>
    <w:rsid w:val="02537737"/>
    <w:rsid w:val="02540D64"/>
    <w:rsid w:val="0259625B"/>
    <w:rsid w:val="025D143A"/>
    <w:rsid w:val="025F7482"/>
    <w:rsid w:val="0261128E"/>
    <w:rsid w:val="02624826"/>
    <w:rsid w:val="027131B8"/>
    <w:rsid w:val="02726E8E"/>
    <w:rsid w:val="02792011"/>
    <w:rsid w:val="027C7485"/>
    <w:rsid w:val="028079C4"/>
    <w:rsid w:val="028222C3"/>
    <w:rsid w:val="02846E2F"/>
    <w:rsid w:val="02864E4A"/>
    <w:rsid w:val="02871870"/>
    <w:rsid w:val="02877612"/>
    <w:rsid w:val="02915000"/>
    <w:rsid w:val="029429CB"/>
    <w:rsid w:val="02991227"/>
    <w:rsid w:val="029C5742"/>
    <w:rsid w:val="02A15666"/>
    <w:rsid w:val="02A90BD1"/>
    <w:rsid w:val="02AA4EB3"/>
    <w:rsid w:val="02B41D3B"/>
    <w:rsid w:val="02B5157C"/>
    <w:rsid w:val="02B95098"/>
    <w:rsid w:val="02BA1E65"/>
    <w:rsid w:val="02BB2786"/>
    <w:rsid w:val="02C450EF"/>
    <w:rsid w:val="02CD6033"/>
    <w:rsid w:val="02CF1B50"/>
    <w:rsid w:val="02CF2ACC"/>
    <w:rsid w:val="02D2313E"/>
    <w:rsid w:val="02D85385"/>
    <w:rsid w:val="02D869EB"/>
    <w:rsid w:val="02D92FC1"/>
    <w:rsid w:val="02D96A80"/>
    <w:rsid w:val="02E33DDC"/>
    <w:rsid w:val="02EE4802"/>
    <w:rsid w:val="02EE4956"/>
    <w:rsid w:val="02F47E38"/>
    <w:rsid w:val="02FA0251"/>
    <w:rsid w:val="02FA203D"/>
    <w:rsid w:val="02FB4C41"/>
    <w:rsid w:val="02FC24FC"/>
    <w:rsid w:val="030038A9"/>
    <w:rsid w:val="0304705D"/>
    <w:rsid w:val="030502BD"/>
    <w:rsid w:val="03061AE1"/>
    <w:rsid w:val="030659C7"/>
    <w:rsid w:val="030A156C"/>
    <w:rsid w:val="031219E5"/>
    <w:rsid w:val="031300DE"/>
    <w:rsid w:val="031377FF"/>
    <w:rsid w:val="0316322B"/>
    <w:rsid w:val="031A5116"/>
    <w:rsid w:val="0324018D"/>
    <w:rsid w:val="03244BA7"/>
    <w:rsid w:val="03250D9B"/>
    <w:rsid w:val="03276F94"/>
    <w:rsid w:val="032845FB"/>
    <w:rsid w:val="032E27EB"/>
    <w:rsid w:val="033150CD"/>
    <w:rsid w:val="03383E62"/>
    <w:rsid w:val="03384F3B"/>
    <w:rsid w:val="033B4616"/>
    <w:rsid w:val="03437B58"/>
    <w:rsid w:val="03441BF9"/>
    <w:rsid w:val="034D4B64"/>
    <w:rsid w:val="034E3B2E"/>
    <w:rsid w:val="03522FD8"/>
    <w:rsid w:val="03563291"/>
    <w:rsid w:val="03590F66"/>
    <w:rsid w:val="035A184A"/>
    <w:rsid w:val="035B1986"/>
    <w:rsid w:val="036167E9"/>
    <w:rsid w:val="036F2FFE"/>
    <w:rsid w:val="03712F6D"/>
    <w:rsid w:val="037433FF"/>
    <w:rsid w:val="03754560"/>
    <w:rsid w:val="03763D85"/>
    <w:rsid w:val="037C7C34"/>
    <w:rsid w:val="03800118"/>
    <w:rsid w:val="03812B85"/>
    <w:rsid w:val="03841515"/>
    <w:rsid w:val="03841711"/>
    <w:rsid w:val="038639AC"/>
    <w:rsid w:val="038A5D82"/>
    <w:rsid w:val="039141FC"/>
    <w:rsid w:val="03974547"/>
    <w:rsid w:val="039C38B5"/>
    <w:rsid w:val="039D14C4"/>
    <w:rsid w:val="039F5F6B"/>
    <w:rsid w:val="03A37868"/>
    <w:rsid w:val="03A80902"/>
    <w:rsid w:val="03AC1360"/>
    <w:rsid w:val="03AC3B17"/>
    <w:rsid w:val="03AF65E9"/>
    <w:rsid w:val="03B513A1"/>
    <w:rsid w:val="03B8491E"/>
    <w:rsid w:val="03BA009E"/>
    <w:rsid w:val="03BA3E19"/>
    <w:rsid w:val="03BB34E8"/>
    <w:rsid w:val="03C250F4"/>
    <w:rsid w:val="03C25210"/>
    <w:rsid w:val="03C3256B"/>
    <w:rsid w:val="03C34D1A"/>
    <w:rsid w:val="03C7289B"/>
    <w:rsid w:val="03D069EA"/>
    <w:rsid w:val="03D63A70"/>
    <w:rsid w:val="03D80FE8"/>
    <w:rsid w:val="03D85714"/>
    <w:rsid w:val="03DC09C8"/>
    <w:rsid w:val="03DD4B56"/>
    <w:rsid w:val="03E10AAA"/>
    <w:rsid w:val="03E55B04"/>
    <w:rsid w:val="03E643DD"/>
    <w:rsid w:val="03E72042"/>
    <w:rsid w:val="03EB2CDF"/>
    <w:rsid w:val="0403111F"/>
    <w:rsid w:val="04032AC8"/>
    <w:rsid w:val="040A1F1E"/>
    <w:rsid w:val="040C00C8"/>
    <w:rsid w:val="040E1527"/>
    <w:rsid w:val="040F4F7E"/>
    <w:rsid w:val="04105CED"/>
    <w:rsid w:val="04113320"/>
    <w:rsid w:val="041465A7"/>
    <w:rsid w:val="041A5EB9"/>
    <w:rsid w:val="041C7850"/>
    <w:rsid w:val="041D68EE"/>
    <w:rsid w:val="041E078E"/>
    <w:rsid w:val="041F74E1"/>
    <w:rsid w:val="042348D0"/>
    <w:rsid w:val="042629C4"/>
    <w:rsid w:val="04262AE7"/>
    <w:rsid w:val="042B1B07"/>
    <w:rsid w:val="042B3722"/>
    <w:rsid w:val="042C3DA1"/>
    <w:rsid w:val="042F1CD5"/>
    <w:rsid w:val="042F3757"/>
    <w:rsid w:val="04340620"/>
    <w:rsid w:val="043426F8"/>
    <w:rsid w:val="04344CEC"/>
    <w:rsid w:val="04392AF7"/>
    <w:rsid w:val="04427A7E"/>
    <w:rsid w:val="044C29F3"/>
    <w:rsid w:val="044D1932"/>
    <w:rsid w:val="04604F12"/>
    <w:rsid w:val="0464257F"/>
    <w:rsid w:val="046623D7"/>
    <w:rsid w:val="04670F92"/>
    <w:rsid w:val="046716D6"/>
    <w:rsid w:val="046C7166"/>
    <w:rsid w:val="046E7245"/>
    <w:rsid w:val="04700C77"/>
    <w:rsid w:val="04755B42"/>
    <w:rsid w:val="04762C52"/>
    <w:rsid w:val="04791C52"/>
    <w:rsid w:val="047A533C"/>
    <w:rsid w:val="047C4262"/>
    <w:rsid w:val="047D268D"/>
    <w:rsid w:val="048F1BE1"/>
    <w:rsid w:val="04991E62"/>
    <w:rsid w:val="04AA560E"/>
    <w:rsid w:val="04AB6E02"/>
    <w:rsid w:val="04AD1BC4"/>
    <w:rsid w:val="04B0245F"/>
    <w:rsid w:val="04B92D84"/>
    <w:rsid w:val="04BB7607"/>
    <w:rsid w:val="04BD6625"/>
    <w:rsid w:val="04C06EF8"/>
    <w:rsid w:val="04C540FB"/>
    <w:rsid w:val="04C63E06"/>
    <w:rsid w:val="04C742A5"/>
    <w:rsid w:val="04CB5705"/>
    <w:rsid w:val="04CB6593"/>
    <w:rsid w:val="04CE56C6"/>
    <w:rsid w:val="04D56C70"/>
    <w:rsid w:val="04DD778A"/>
    <w:rsid w:val="04DE1927"/>
    <w:rsid w:val="04DE4925"/>
    <w:rsid w:val="04E35B3C"/>
    <w:rsid w:val="04F15A3A"/>
    <w:rsid w:val="04F40C7C"/>
    <w:rsid w:val="04F53778"/>
    <w:rsid w:val="04F7546B"/>
    <w:rsid w:val="04FB1CE8"/>
    <w:rsid w:val="04FC61A5"/>
    <w:rsid w:val="04FD69E2"/>
    <w:rsid w:val="05016BE7"/>
    <w:rsid w:val="05034381"/>
    <w:rsid w:val="05061360"/>
    <w:rsid w:val="050C28FF"/>
    <w:rsid w:val="050F071C"/>
    <w:rsid w:val="05142238"/>
    <w:rsid w:val="05203188"/>
    <w:rsid w:val="052034A8"/>
    <w:rsid w:val="052D2F20"/>
    <w:rsid w:val="052F0F42"/>
    <w:rsid w:val="052F603B"/>
    <w:rsid w:val="05350B70"/>
    <w:rsid w:val="053510AA"/>
    <w:rsid w:val="053F262D"/>
    <w:rsid w:val="054366F2"/>
    <w:rsid w:val="05442733"/>
    <w:rsid w:val="05463156"/>
    <w:rsid w:val="0546470F"/>
    <w:rsid w:val="054C07CD"/>
    <w:rsid w:val="054F055D"/>
    <w:rsid w:val="055A2D3B"/>
    <w:rsid w:val="055C05F9"/>
    <w:rsid w:val="055D2BF3"/>
    <w:rsid w:val="05630F64"/>
    <w:rsid w:val="05683AD5"/>
    <w:rsid w:val="056A6E8A"/>
    <w:rsid w:val="056B1955"/>
    <w:rsid w:val="05752337"/>
    <w:rsid w:val="058130AE"/>
    <w:rsid w:val="058573E7"/>
    <w:rsid w:val="058675FB"/>
    <w:rsid w:val="058923A2"/>
    <w:rsid w:val="059070B1"/>
    <w:rsid w:val="059564A0"/>
    <w:rsid w:val="05994179"/>
    <w:rsid w:val="05A34728"/>
    <w:rsid w:val="05A42160"/>
    <w:rsid w:val="05A57C17"/>
    <w:rsid w:val="05A67054"/>
    <w:rsid w:val="05A8058C"/>
    <w:rsid w:val="05A97D41"/>
    <w:rsid w:val="05AB6BDA"/>
    <w:rsid w:val="05B06C3D"/>
    <w:rsid w:val="05B23C6C"/>
    <w:rsid w:val="05B50154"/>
    <w:rsid w:val="05BE2540"/>
    <w:rsid w:val="05C15096"/>
    <w:rsid w:val="05C30463"/>
    <w:rsid w:val="05C40316"/>
    <w:rsid w:val="05C43FDE"/>
    <w:rsid w:val="05CC36CD"/>
    <w:rsid w:val="05D04E4E"/>
    <w:rsid w:val="05DA54B4"/>
    <w:rsid w:val="05DC5897"/>
    <w:rsid w:val="05DD0EE9"/>
    <w:rsid w:val="05E405A1"/>
    <w:rsid w:val="05E84D78"/>
    <w:rsid w:val="05F31B00"/>
    <w:rsid w:val="05F63BA1"/>
    <w:rsid w:val="05F96157"/>
    <w:rsid w:val="05FA77B6"/>
    <w:rsid w:val="05FF49F4"/>
    <w:rsid w:val="060007B7"/>
    <w:rsid w:val="060541EA"/>
    <w:rsid w:val="0605576C"/>
    <w:rsid w:val="060A0133"/>
    <w:rsid w:val="060A1F92"/>
    <w:rsid w:val="060E1297"/>
    <w:rsid w:val="060E2797"/>
    <w:rsid w:val="06112744"/>
    <w:rsid w:val="06167076"/>
    <w:rsid w:val="06256C3B"/>
    <w:rsid w:val="06351349"/>
    <w:rsid w:val="063710B2"/>
    <w:rsid w:val="0643317A"/>
    <w:rsid w:val="0649536D"/>
    <w:rsid w:val="064B4079"/>
    <w:rsid w:val="064E2C1E"/>
    <w:rsid w:val="06504E93"/>
    <w:rsid w:val="0650643F"/>
    <w:rsid w:val="065121AC"/>
    <w:rsid w:val="06515EA0"/>
    <w:rsid w:val="06531544"/>
    <w:rsid w:val="06534507"/>
    <w:rsid w:val="0655695E"/>
    <w:rsid w:val="065D44C1"/>
    <w:rsid w:val="06617960"/>
    <w:rsid w:val="06722F37"/>
    <w:rsid w:val="06757176"/>
    <w:rsid w:val="06760C86"/>
    <w:rsid w:val="06775C50"/>
    <w:rsid w:val="06797AD0"/>
    <w:rsid w:val="067B0D00"/>
    <w:rsid w:val="06806DBE"/>
    <w:rsid w:val="06817186"/>
    <w:rsid w:val="068372CF"/>
    <w:rsid w:val="06844146"/>
    <w:rsid w:val="06850CA7"/>
    <w:rsid w:val="068B0CCF"/>
    <w:rsid w:val="068B4900"/>
    <w:rsid w:val="068E5600"/>
    <w:rsid w:val="0697052B"/>
    <w:rsid w:val="06974506"/>
    <w:rsid w:val="069F2308"/>
    <w:rsid w:val="06A250D4"/>
    <w:rsid w:val="06A5104D"/>
    <w:rsid w:val="06A94747"/>
    <w:rsid w:val="06AA4D1C"/>
    <w:rsid w:val="06AC537B"/>
    <w:rsid w:val="06B20F32"/>
    <w:rsid w:val="06BA4039"/>
    <w:rsid w:val="06BB7538"/>
    <w:rsid w:val="06C902FD"/>
    <w:rsid w:val="06D3273F"/>
    <w:rsid w:val="06D7308F"/>
    <w:rsid w:val="06DD4542"/>
    <w:rsid w:val="06DD7663"/>
    <w:rsid w:val="06DF1F4E"/>
    <w:rsid w:val="06E45B4D"/>
    <w:rsid w:val="06E7397D"/>
    <w:rsid w:val="06EB1798"/>
    <w:rsid w:val="06EF1EA8"/>
    <w:rsid w:val="06EF653E"/>
    <w:rsid w:val="06F16D3B"/>
    <w:rsid w:val="06F238EE"/>
    <w:rsid w:val="06F62B4C"/>
    <w:rsid w:val="06F744A8"/>
    <w:rsid w:val="06FC3FFC"/>
    <w:rsid w:val="06FD57EB"/>
    <w:rsid w:val="06FE4E03"/>
    <w:rsid w:val="06FF5338"/>
    <w:rsid w:val="070037FF"/>
    <w:rsid w:val="070926EA"/>
    <w:rsid w:val="07142B33"/>
    <w:rsid w:val="07145B5A"/>
    <w:rsid w:val="0716655D"/>
    <w:rsid w:val="07172C55"/>
    <w:rsid w:val="071E09BE"/>
    <w:rsid w:val="0721240A"/>
    <w:rsid w:val="07232D16"/>
    <w:rsid w:val="07246C57"/>
    <w:rsid w:val="07250CCE"/>
    <w:rsid w:val="07262AF7"/>
    <w:rsid w:val="072859C3"/>
    <w:rsid w:val="072C10C3"/>
    <w:rsid w:val="07345D3A"/>
    <w:rsid w:val="073607F9"/>
    <w:rsid w:val="0739397D"/>
    <w:rsid w:val="074030AE"/>
    <w:rsid w:val="07407BB7"/>
    <w:rsid w:val="074853A5"/>
    <w:rsid w:val="074C01A0"/>
    <w:rsid w:val="074E68B0"/>
    <w:rsid w:val="074F1EB8"/>
    <w:rsid w:val="07512EED"/>
    <w:rsid w:val="07516AEE"/>
    <w:rsid w:val="07520B49"/>
    <w:rsid w:val="0752615B"/>
    <w:rsid w:val="0753432A"/>
    <w:rsid w:val="07534B6D"/>
    <w:rsid w:val="07551091"/>
    <w:rsid w:val="075523C7"/>
    <w:rsid w:val="0763562E"/>
    <w:rsid w:val="076A113A"/>
    <w:rsid w:val="076F344E"/>
    <w:rsid w:val="07746151"/>
    <w:rsid w:val="07770726"/>
    <w:rsid w:val="07892ED4"/>
    <w:rsid w:val="078A3DEB"/>
    <w:rsid w:val="07912ED6"/>
    <w:rsid w:val="079605E7"/>
    <w:rsid w:val="07A02663"/>
    <w:rsid w:val="07A36117"/>
    <w:rsid w:val="07A54920"/>
    <w:rsid w:val="07AB6005"/>
    <w:rsid w:val="07B970C9"/>
    <w:rsid w:val="07BF45C0"/>
    <w:rsid w:val="07C1498F"/>
    <w:rsid w:val="07C20561"/>
    <w:rsid w:val="07C52791"/>
    <w:rsid w:val="07C77D4B"/>
    <w:rsid w:val="07CC1720"/>
    <w:rsid w:val="07CE1033"/>
    <w:rsid w:val="07D142A2"/>
    <w:rsid w:val="07D15177"/>
    <w:rsid w:val="07D766E5"/>
    <w:rsid w:val="07D81A4C"/>
    <w:rsid w:val="07D84AA3"/>
    <w:rsid w:val="07DD502D"/>
    <w:rsid w:val="07E5629A"/>
    <w:rsid w:val="07E76DBD"/>
    <w:rsid w:val="07E81912"/>
    <w:rsid w:val="07F30B6B"/>
    <w:rsid w:val="07F56DEE"/>
    <w:rsid w:val="08023BFA"/>
    <w:rsid w:val="08072F52"/>
    <w:rsid w:val="08076BFA"/>
    <w:rsid w:val="080F534D"/>
    <w:rsid w:val="081218DE"/>
    <w:rsid w:val="0812250F"/>
    <w:rsid w:val="08130F6C"/>
    <w:rsid w:val="08186B92"/>
    <w:rsid w:val="081D6484"/>
    <w:rsid w:val="081F236A"/>
    <w:rsid w:val="08263534"/>
    <w:rsid w:val="08267CC9"/>
    <w:rsid w:val="08271C75"/>
    <w:rsid w:val="08283374"/>
    <w:rsid w:val="082A1BCF"/>
    <w:rsid w:val="083A3163"/>
    <w:rsid w:val="083E4F38"/>
    <w:rsid w:val="08404E44"/>
    <w:rsid w:val="08495E0E"/>
    <w:rsid w:val="084B36D0"/>
    <w:rsid w:val="084E3A1A"/>
    <w:rsid w:val="085708BA"/>
    <w:rsid w:val="08574079"/>
    <w:rsid w:val="08574718"/>
    <w:rsid w:val="085C4190"/>
    <w:rsid w:val="085D0495"/>
    <w:rsid w:val="08605854"/>
    <w:rsid w:val="086149EB"/>
    <w:rsid w:val="08657923"/>
    <w:rsid w:val="0866101A"/>
    <w:rsid w:val="086A6619"/>
    <w:rsid w:val="086C7463"/>
    <w:rsid w:val="086E7C58"/>
    <w:rsid w:val="08725C2C"/>
    <w:rsid w:val="0876740A"/>
    <w:rsid w:val="0877755F"/>
    <w:rsid w:val="08794962"/>
    <w:rsid w:val="087F391A"/>
    <w:rsid w:val="0885535F"/>
    <w:rsid w:val="088B494F"/>
    <w:rsid w:val="088D1DDD"/>
    <w:rsid w:val="088D5529"/>
    <w:rsid w:val="088F34BA"/>
    <w:rsid w:val="0893405E"/>
    <w:rsid w:val="08955FE9"/>
    <w:rsid w:val="08A0713C"/>
    <w:rsid w:val="08AB2A3B"/>
    <w:rsid w:val="08AE7AD5"/>
    <w:rsid w:val="08B06A3F"/>
    <w:rsid w:val="08B4462B"/>
    <w:rsid w:val="08B6217F"/>
    <w:rsid w:val="08BA70AB"/>
    <w:rsid w:val="08BD5366"/>
    <w:rsid w:val="08BE720C"/>
    <w:rsid w:val="08BF2FBF"/>
    <w:rsid w:val="08C13492"/>
    <w:rsid w:val="08C31F44"/>
    <w:rsid w:val="08C43318"/>
    <w:rsid w:val="08C66717"/>
    <w:rsid w:val="08C929EF"/>
    <w:rsid w:val="08D8477C"/>
    <w:rsid w:val="08DC4E8A"/>
    <w:rsid w:val="08E07724"/>
    <w:rsid w:val="08E64E49"/>
    <w:rsid w:val="08E82DF7"/>
    <w:rsid w:val="08FF18B3"/>
    <w:rsid w:val="09040002"/>
    <w:rsid w:val="09044929"/>
    <w:rsid w:val="09052B25"/>
    <w:rsid w:val="090A18CD"/>
    <w:rsid w:val="090A6834"/>
    <w:rsid w:val="090B512F"/>
    <w:rsid w:val="09120083"/>
    <w:rsid w:val="09144BD1"/>
    <w:rsid w:val="09153C64"/>
    <w:rsid w:val="091B15FA"/>
    <w:rsid w:val="091D4339"/>
    <w:rsid w:val="09226F9D"/>
    <w:rsid w:val="09263CB6"/>
    <w:rsid w:val="092753E5"/>
    <w:rsid w:val="09281897"/>
    <w:rsid w:val="092B0E04"/>
    <w:rsid w:val="092E00DB"/>
    <w:rsid w:val="092E6D61"/>
    <w:rsid w:val="093228D2"/>
    <w:rsid w:val="09376640"/>
    <w:rsid w:val="094368C6"/>
    <w:rsid w:val="09447A84"/>
    <w:rsid w:val="09540C33"/>
    <w:rsid w:val="095B16AF"/>
    <w:rsid w:val="095B528A"/>
    <w:rsid w:val="095F0059"/>
    <w:rsid w:val="096A2D49"/>
    <w:rsid w:val="096A5C86"/>
    <w:rsid w:val="096F700A"/>
    <w:rsid w:val="09792EC6"/>
    <w:rsid w:val="097A053C"/>
    <w:rsid w:val="097B5AE1"/>
    <w:rsid w:val="097F302E"/>
    <w:rsid w:val="09840931"/>
    <w:rsid w:val="09841A3D"/>
    <w:rsid w:val="09863185"/>
    <w:rsid w:val="098D0F37"/>
    <w:rsid w:val="099043BD"/>
    <w:rsid w:val="099707EC"/>
    <w:rsid w:val="099B341A"/>
    <w:rsid w:val="099C0F5A"/>
    <w:rsid w:val="099F0FF2"/>
    <w:rsid w:val="099F15FB"/>
    <w:rsid w:val="09A16465"/>
    <w:rsid w:val="09A91F55"/>
    <w:rsid w:val="09AF3168"/>
    <w:rsid w:val="09B11DFD"/>
    <w:rsid w:val="09B163A2"/>
    <w:rsid w:val="09B3182C"/>
    <w:rsid w:val="09B319C2"/>
    <w:rsid w:val="09B6075F"/>
    <w:rsid w:val="09C5207B"/>
    <w:rsid w:val="09C767C4"/>
    <w:rsid w:val="09CF789F"/>
    <w:rsid w:val="09D3166B"/>
    <w:rsid w:val="09D36534"/>
    <w:rsid w:val="09D87E46"/>
    <w:rsid w:val="09DB32AE"/>
    <w:rsid w:val="09DE390C"/>
    <w:rsid w:val="09E30935"/>
    <w:rsid w:val="09E665D9"/>
    <w:rsid w:val="09E86E38"/>
    <w:rsid w:val="09EE6779"/>
    <w:rsid w:val="09F42E49"/>
    <w:rsid w:val="09FC669A"/>
    <w:rsid w:val="0A034544"/>
    <w:rsid w:val="0A037015"/>
    <w:rsid w:val="0A0533C5"/>
    <w:rsid w:val="0A0837FA"/>
    <w:rsid w:val="0A0A50A2"/>
    <w:rsid w:val="0A122908"/>
    <w:rsid w:val="0A1C44EF"/>
    <w:rsid w:val="0A1C7E75"/>
    <w:rsid w:val="0A201058"/>
    <w:rsid w:val="0A220FC6"/>
    <w:rsid w:val="0A227CF0"/>
    <w:rsid w:val="0A284E7D"/>
    <w:rsid w:val="0A2B44F0"/>
    <w:rsid w:val="0A2D29BE"/>
    <w:rsid w:val="0A30104B"/>
    <w:rsid w:val="0A35731D"/>
    <w:rsid w:val="0A367267"/>
    <w:rsid w:val="0A3B0220"/>
    <w:rsid w:val="0A3C62C9"/>
    <w:rsid w:val="0A41039C"/>
    <w:rsid w:val="0A4900B8"/>
    <w:rsid w:val="0A4D2D74"/>
    <w:rsid w:val="0A50749A"/>
    <w:rsid w:val="0A560821"/>
    <w:rsid w:val="0A58780A"/>
    <w:rsid w:val="0A593E1D"/>
    <w:rsid w:val="0A5C4D26"/>
    <w:rsid w:val="0A6C1126"/>
    <w:rsid w:val="0A6F1838"/>
    <w:rsid w:val="0A6F655E"/>
    <w:rsid w:val="0A730398"/>
    <w:rsid w:val="0A79037C"/>
    <w:rsid w:val="0A7D2FFE"/>
    <w:rsid w:val="0A7F5969"/>
    <w:rsid w:val="0A925D75"/>
    <w:rsid w:val="0A94392F"/>
    <w:rsid w:val="0A9A6768"/>
    <w:rsid w:val="0A9B1008"/>
    <w:rsid w:val="0A9E1E23"/>
    <w:rsid w:val="0A9F7E2D"/>
    <w:rsid w:val="0AA83374"/>
    <w:rsid w:val="0AAA1B76"/>
    <w:rsid w:val="0AAB5D9E"/>
    <w:rsid w:val="0AAD262C"/>
    <w:rsid w:val="0AAF0FA7"/>
    <w:rsid w:val="0AB360F8"/>
    <w:rsid w:val="0AB54231"/>
    <w:rsid w:val="0AB7139F"/>
    <w:rsid w:val="0AB83778"/>
    <w:rsid w:val="0ABB1836"/>
    <w:rsid w:val="0ABF22FC"/>
    <w:rsid w:val="0AC40E9C"/>
    <w:rsid w:val="0AC91D08"/>
    <w:rsid w:val="0ACA637D"/>
    <w:rsid w:val="0ACB608E"/>
    <w:rsid w:val="0AD66E99"/>
    <w:rsid w:val="0AE21FFE"/>
    <w:rsid w:val="0AF03E93"/>
    <w:rsid w:val="0AF04CF2"/>
    <w:rsid w:val="0AF46627"/>
    <w:rsid w:val="0AF5007B"/>
    <w:rsid w:val="0AF976D2"/>
    <w:rsid w:val="0AFF775E"/>
    <w:rsid w:val="0B0205A7"/>
    <w:rsid w:val="0B0306D1"/>
    <w:rsid w:val="0B045423"/>
    <w:rsid w:val="0B060474"/>
    <w:rsid w:val="0B064456"/>
    <w:rsid w:val="0B0D6B62"/>
    <w:rsid w:val="0B0F4C0C"/>
    <w:rsid w:val="0B110DBE"/>
    <w:rsid w:val="0B1D0243"/>
    <w:rsid w:val="0B2215BE"/>
    <w:rsid w:val="0B234753"/>
    <w:rsid w:val="0B260AB4"/>
    <w:rsid w:val="0B2632BB"/>
    <w:rsid w:val="0B292501"/>
    <w:rsid w:val="0B302F93"/>
    <w:rsid w:val="0B362E1A"/>
    <w:rsid w:val="0B3821E8"/>
    <w:rsid w:val="0B3B197E"/>
    <w:rsid w:val="0B4042BD"/>
    <w:rsid w:val="0B423265"/>
    <w:rsid w:val="0B465193"/>
    <w:rsid w:val="0B471EB4"/>
    <w:rsid w:val="0B4A1992"/>
    <w:rsid w:val="0B4F6249"/>
    <w:rsid w:val="0B5330A6"/>
    <w:rsid w:val="0B56703D"/>
    <w:rsid w:val="0B5D61AB"/>
    <w:rsid w:val="0B6112A6"/>
    <w:rsid w:val="0B635C5C"/>
    <w:rsid w:val="0B6A5EB4"/>
    <w:rsid w:val="0B6E6D25"/>
    <w:rsid w:val="0B705D57"/>
    <w:rsid w:val="0B772475"/>
    <w:rsid w:val="0B773FB5"/>
    <w:rsid w:val="0B7D0D27"/>
    <w:rsid w:val="0B7D1348"/>
    <w:rsid w:val="0B834226"/>
    <w:rsid w:val="0B854015"/>
    <w:rsid w:val="0B990D37"/>
    <w:rsid w:val="0B9965B6"/>
    <w:rsid w:val="0B9C30A0"/>
    <w:rsid w:val="0B9F5CBE"/>
    <w:rsid w:val="0BA27B9D"/>
    <w:rsid w:val="0BA35118"/>
    <w:rsid w:val="0BAA25FA"/>
    <w:rsid w:val="0BAB1572"/>
    <w:rsid w:val="0BB00EED"/>
    <w:rsid w:val="0BB54AC6"/>
    <w:rsid w:val="0BB72EB7"/>
    <w:rsid w:val="0BC3108A"/>
    <w:rsid w:val="0BC41F7D"/>
    <w:rsid w:val="0BC54FE0"/>
    <w:rsid w:val="0BD17FAC"/>
    <w:rsid w:val="0BD413AE"/>
    <w:rsid w:val="0BD83696"/>
    <w:rsid w:val="0BDC5211"/>
    <w:rsid w:val="0BDC785F"/>
    <w:rsid w:val="0BDE63A8"/>
    <w:rsid w:val="0BE01739"/>
    <w:rsid w:val="0BE06240"/>
    <w:rsid w:val="0BEC7A61"/>
    <w:rsid w:val="0BF3670D"/>
    <w:rsid w:val="0BF63564"/>
    <w:rsid w:val="0C0264D0"/>
    <w:rsid w:val="0C06432C"/>
    <w:rsid w:val="0C0B511E"/>
    <w:rsid w:val="0C0C1C49"/>
    <w:rsid w:val="0C0F39C6"/>
    <w:rsid w:val="0C100D3A"/>
    <w:rsid w:val="0C161351"/>
    <w:rsid w:val="0C19697A"/>
    <w:rsid w:val="0C1A3FE6"/>
    <w:rsid w:val="0C1D017D"/>
    <w:rsid w:val="0C256E74"/>
    <w:rsid w:val="0C264BA8"/>
    <w:rsid w:val="0C2A1A7E"/>
    <w:rsid w:val="0C2C2F15"/>
    <w:rsid w:val="0C321411"/>
    <w:rsid w:val="0C34231C"/>
    <w:rsid w:val="0C395A3A"/>
    <w:rsid w:val="0C3A3C1C"/>
    <w:rsid w:val="0C3D0D8D"/>
    <w:rsid w:val="0C420140"/>
    <w:rsid w:val="0C464454"/>
    <w:rsid w:val="0C4F425C"/>
    <w:rsid w:val="0C55519A"/>
    <w:rsid w:val="0C56048A"/>
    <w:rsid w:val="0C5A56F0"/>
    <w:rsid w:val="0C5B422C"/>
    <w:rsid w:val="0C663EC0"/>
    <w:rsid w:val="0C6A2FBA"/>
    <w:rsid w:val="0C7D354D"/>
    <w:rsid w:val="0C812756"/>
    <w:rsid w:val="0C8367D0"/>
    <w:rsid w:val="0C8808CA"/>
    <w:rsid w:val="0C887781"/>
    <w:rsid w:val="0C927B6C"/>
    <w:rsid w:val="0C93043A"/>
    <w:rsid w:val="0C9309C6"/>
    <w:rsid w:val="0C947447"/>
    <w:rsid w:val="0C9478BA"/>
    <w:rsid w:val="0C952A1D"/>
    <w:rsid w:val="0C9907F8"/>
    <w:rsid w:val="0C9C2D78"/>
    <w:rsid w:val="0CA17DF3"/>
    <w:rsid w:val="0CA21668"/>
    <w:rsid w:val="0CA4534D"/>
    <w:rsid w:val="0CA77F84"/>
    <w:rsid w:val="0CAE404F"/>
    <w:rsid w:val="0CAE5F07"/>
    <w:rsid w:val="0CB039C8"/>
    <w:rsid w:val="0CB0794B"/>
    <w:rsid w:val="0CBD47C0"/>
    <w:rsid w:val="0CC271C7"/>
    <w:rsid w:val="0CCC3B49"/>
    <w:rsid w:val="0CCF2C24"/>
    <w:rsid w:val="0CD21DA1"/>
    <w:rsid w:val="0CD251B1"/>
    <w:rsid w:val="0CD5234D"/>
    <w:rsid w:val="0CD97FE0"/>
    <w:rsid w:val="0CDE007B"/>
    <w:rsid w:val="0CDE0E98"/>
    <w:rsid w:val="0CDF561A"/>
    <w:rsid w:val="0CDF5B0F"/>
    <w:rsid w:val="0CE06156"/>
    <w:rsid w:val="0CF33A28"/>
    <w:rsid w:val="0CF70698"/>
    <w:rsid w:val="0CF85694"/>
    <w:rsid w:val="0CFA1C54"/>
    <w:rsid w:val="0D0905FC"/>
    <w:rsid w:val="0D0B3C63"/>
    <w:rsid w:val="0D0F31B9"/>
    <w:rsid w:val="0D173C22"/>
    <w:rsid w:val="0D1B5AC4"/>
    <w:rsid w:val="0D227D73"/>
    <w:rsid w:val="0D2602B5"/>
    <w:rsid w:val="0D295207"/>
    <w:rsid w:val="0D323E28"/>
    <w:rsid w:val="0D383490"/>
    <w:rsid w:val="0D3E76E7"/>
    <w:rsid w:val="0D415880"/>
    <w:rsid w:val="0D4473C7"/>
    <w:rsid w:val="0D46355A"/>
    <w:rsid w:val="0D486CE8"/>
    <w:rsid w:val="0D493377"/>
    <w:rsid w:val="0D4F0429"/>
    <w:rsid w:val="0D513BCE"/>
    <w:rsid w:val="0D564E25"/>
    <w:rsid w:val="0D5A7A6B"/>
    <w:rsid w:val="0D5C068A"/>
    <w:rsid w:val="0D60318E"/>
    <w:rsid w:val="0D605E44"/>
    <w:rsid w:val="0D63258F"/>
    <w:rsid w:val="0D64478B"/>
    <w:rsid w:val="0D655C66"/>
    <w:rsid w:val="0D691AC3"/>
    <w:rsid w:val="0D6B0FC9"/>
    <w:rsid w:val="0D6B3A04"/>
    <w:rsid w:val="0D7023CB"/>
    <w:rsid w:val="0D751031"/>
    <w:rsid w:val="0D753015"/>
    <w:rsid w:val="0D7C39EF"/>
    <w:rsid w:val="0D7E3094"/>
    <w:rsid w:val="0D874535"/>
    <w:rsid w:val="0D8B1F8E"/>
    <w:rsid w:val="0D994E5E"/>
    <w:rsid w:val="0D9E17C2"/>
    <w:rsid w:val="0DA216E8"/>
    <w:rsid w:val="0DA44394"/>
    <w:rsid w:val="0DA44536"/>
    <w:rsid w:val="0DA470ED"/>
    <w:rsid w:val="0DA635B6"/>
    <w:rsid w:val="0DB0173C"/>
    <w:rsid w:val="0DB43CDB"/>
    <w:rsid w:val="0DB9468E"/>
    <w:rsid w:val="0DBB24C5"/>
    <w:rsid w:val="0DBD566E"/>
    <w:rsid w:val="0DC11E39"/>
    <w:rsid w:val="0DCC19AF"/>
    <w:rsid w:val="0DCF3A2F"/>
    <w:rsid w:val="0DD37C34"/>
    <w:rsid w:val="0DD41227"/>
    <w:rsid w:val="0DD62295"/>
    <w:rsid w:val="0DD960CB"/>
    <w:rsid w:val="0DDB55EF"/>
    <w:rsid w:val="0DDE7B83"/>
    <w:rsid w:val="0DE93921"/>
    <w:rsid w:val="0DEB2CCA"/>
    <w:rsid w:val="0DF04608"/>
    <w:rsid w:val="0DF10684"/>
    <w:rsid w:val="0E027DC7"/>
    <w:rsid w:val="0E045D14"/>
    <w:rsid w:val="0E056CF9"/>
    <w:rsid w:val="0E070659"/>
    <w:rsid w:val="0E103C41"/>
    <w:rsid w:val="0E1A77DA"/>
    <w:rsid w:val="0E204E45"/>
    <w:rsid w:val="0E212B87"/>
    <w:rsid w:val="0E291D45"/>
    <w:rsid w:val="0E2C7FC6"/>
    <w:rsid w:val="0E2E234B"/>
    <w:rsid w:val="0E33724E"/>
    <w:rsid w:val="0E357D91"/>
    <w:rsid w:val="0E395A06"/>
    <w:rsid w:val="0E3B1472"/>
    <w:rsid w:val="0E3D60BC"/>
    <w:rsid w:val="0E490CDA"/>
    <w:rsid w:val="0E501C83"/>
    <w:rsid w:val="0E512C9E"/>
    <w:rsid w:val="0E53503B"/>
    <w:rsid w:val="0E55492E"/>
    <w:rsid w:val="0E5860F8"/>
    <w:rsid w:val="0E5D135A"/>
    <w:rsid w:val="0E5D25FE"/>
    <w:rsid w:val="0E625DC0"/>
    <w:rsid w:val="0E657B9F"/>
    <w:rsid w:val="0E7464B1"/>
    <w:rsid w:val="0E794BF5"/>
    <w:rsid w:val="0E7C0D95"/>
    <w:rsid w:val="0E7F69CA"/>
    <w:rsid w:val="0E8170B7"/>
    <w:rsid w:val="0E8440DB"/>
    <w:rsid w:val="0E8648F6"/>
    <w:rsid w:val="0E8A459F"/>
    <w:rsid w:val="0E8A671A"/>
    <w:rsid w:val="0E8C3C40"/>
    <w:rsid w:val="0E902A73"/>
    <w:rsid w:val="0E92264B"/>
    <w:rsid w:val="0E9232DC"/>
    <w:rsid w:val="0E927920"/>
    <w:rsid w:val="0E970B1C"/>
    <w:rsid w:val="0E9D216B"/>
    <w:rsid w:val="0E9E3492"/>
    <w:rsid w:val="0EA327D6"/>
    <w:rsid w:val="0EAA0D63"/>
    <w:rsid w:val="0EAB3B39"/>
    <w:rsid w:val="0EAD1929"/>
    <w:rsid w:val="0EBB7A15"/>
    <w:rsid w:val="0EBD548A"/>
    <w:rsid w:val="0EBF413A"/>
    <w:rsid w:val="0EC2448C"/>
    <w:rsid w:val="0EC37606"/>
    <w:rsid w:val="0EC75984"/>
    <w:rsid w:val="0EC75AE5"/>
    <w:rsid w:val="0ECA330A"/>
    <w:rsid w:val="0ECC09B7"/>
    <w:rsid w:val="0ECC6355"/>
    <w:rsid w:val="0ECD74E4"/>
    <w:rsid w:val="0ECE77B2"/>
    <w:rsid w:val="0ECF56FC"/>
    <w:rsid w:val="0ED04C37"/>
    <w:rsid w:val="0ED40393"/>
    <w:rsid w:val="0EDB4F0C"/>
    <w:rsid w:val="0EE2446E"/>
    <w:rsid w:val="0EE26A24"/>
    <w:rsid w:val="0EE85EDA"/>
    <w:rsid w:val="0EEF3E13"/>
    <w:rsid w:val="0EF22C5D"/>
    <w:rsid w:val="0EF63509"/>
    <w:rsid w:val="0EF8320D"/>
    <w:rsid w:val="0EFB60FE"/>
    <w:rsid w:val="0EFE1FD6"/>
    <w:rsid w:val="0F070471"/>
    <w:rsid w:val="0F08076B"/>
    <w:rsid w:val="0F0B3E31"/>
    <w:rsid w:val="0F0D4A81"/>
    <w:rsid w:val="0F0D7129"/>
    <w:rsid w:val="0F150DBB"/>
    <w:rsid w:val="0F163F36"/>
    <w:rsid w:val="0F220136"/>
    <w:rsid w:val="0F2554E9"/>
    <w:rsid w:val="0F27544D"/>
    <w:rsid w:val="0F2955E8"/>
    <w:rsid w:val="0F2A6E51"/>
    <w:rsid w:val="0F2F5BEA"/>
    <w:rsid w:val="0F322C26"/>
    <w:rsid w:val="0F413883"/>
    <w:rsid w:val="0F4154A1"/>
    <w:rsid w:val="0F42472E"/>
    <w:rsid w:val="0F4A18AF"/>
    <w:rsid w:val="0F4A699F"/>
    <w:rsid w:val="0F4B26B7"/>
    <w:rsid w:val="0F4E2287"/>
    <w:rsid w:val="0F500C93"/>
    <w:rsid w:val="0F511806"/>
    <w:rsid w:val="0F5D488C"/>
    <w:rsid w:val="0F634FAD"/>
    <w:rsid w:val="0F6B17DB"/>
    <w:rsid w:val="0F6D6FBD"/>
    <w:rsid w:val="0F6F0BE5"/>
    <w:rsid w:val="0F715138"/>
    <w:rsid w:val="0F722666"/>
    <w:rsid w:val="0F757F3E"/>
    <w:rsid w:val="0F760CD1"/>
    <w:rsid w:val="0F79493C"/>
    <w:rsid w:val="0F7F6561"/>
    <w:rsid w:val="0F80428D"/>
    <w:rsid w:val="0F88529F"/>
    <w:rsid w:val="0F892DFE"/>
    <w:rsid w:val="0F8A7116"/>
    <w:rsid w:val="0F8D6D0E"/>
    <w:rsid w:val="0F95694E"/>
    <w:rsid w:val="0F990D91"/>
    <w:rsid w:val="0F9C7C0E"/>
    <w:rsid w:val="0F9D301B"/>
    <w:rsid w:val="0FAB2D45"/>
    <w:rsid w:val="0FB51EA5"/>
    <w:rsid w:val="0FB64C27"/>
    <w:rsid w:val="0FB66383"/>
    <w:rsid w:val="0FB979C8"/>
    <w:rsid w:val="0FBF1C52"/>
    <w:rsid w:val="0FC16A9F"/>
    <w:rsid w:val="0FCA6E24"/>
    <w:rsid w:val="0FD01CA9"/>
    <w:rsid w:val="0FD976E5"/>
    <w:rsid w:val="0FDC1B8D"/>
    <w:rsid w:val="0FDE6741"/>
    <w:rsid w:val="0FE01E5F"/>
    <w:rsid w:val="0FE25123"/>
    <w:rsid w:val="0FE9791C"/>
    <w:rsid w:val="0FEA4049"/>
    <w:rsid w:val="0FF859E5"/>
    <w:rsid w:val="0FFE62A3"/>
    <w:rsid w:val="0FFF5B62"/>
    <w:rsid w:val="10015940"/>
    <w:rsid w:val="100553C3"/>
    <w:rsid w:val="10077CEF"/>
    <w:rsid w:val="100A310D"/>
    <w:rsid w:val="101C7495"/>
    <w:rsid w:val="101D453F"/>
    <w:rsid w:val="1026277D"/>
    <w:rsid w:val="102A0ED4"/>
    <w:rsid w:val="102C2BA1"/>
    <w:rsid w:val="102E45B9"/>
    <w:rsid w:val="10335904"/>
    <w:rsid w:val="10412970"/>
    <w:rsid w:val="1046584D"/>
    <w:rsid w:val="104C61A4"/>
    <w:rsid w:val="104D72C8"/>
    <w:rsid w:val="10504885"/>
    <w:rsid w:val="105507B6"/>
    <w:rsid w:val="105558C1"/>
    <w:rsid w:val="105D76F5"/>
    <w:rsid w:val="105E05F4"/>
    <w:rsid w:val="1063216B"/>
    <w:rsid w:val="10667758"/>
    <w:rsid w:val="10692058"/>
    <w:rsid w:val="106E6422"/>
    <w:rsid w:val="106F1CD9"/>
    <w:rsid w:val="10714310"/>
    <w:rsid w:val="10715B60"/>
    <w:rsid w:val="10755153"/>
    <w:rsid w:val="107558FB"/>
    <w:rsid w:val="10785789"/>
    <w:rsid w:val="107A7811"/>
    <w:rsid w:val="107F0193"/>
    <w:rsid w:val="107F0739"/>
    <w:rsid w:val="108143D4"/>
    <w:rsid w:val="10816687"/>
    <w:rsid w:val="10911361"/>
    <w:rsid w:val="1093655A"/>
    <w:rsid w:val="109D135F"/>
    <w:rsid w:val="109D3DE6"/>
    <w:rsid w:val="109D6F6E"/>
    <w:rsid w:val="109E227E"/>
    <w:rsid w:val="109F031A"/>
    <w:rsid w:val="10A46B4B"/>
    <w:rsid w:val="10B63162"/>
    <w:rsid w:val="10B72C05"/>
    <w:rsid w:val="10B74EFC"/>
    <w:rsid w:val="10C06AE1"/>
    <w:rsid w:val="10C14365"/>
    <w:rsid w:val="10C16801"/>
    <w:rsid w:val="10C30A1B"/>
    <w:rsid w:val="10C355FE"/>
    <w:rsid w:val="10C42462"/>
    <w:rsid w:val="10C62667"/>
    <w:rsid w:val="10CB65C6"/>
    <w:rsid w:val="10CC000C"/>
    <w:rsid w:val="10CC4035"/>
    <w:rsid w:val="10CD5B2A"/>
    <w:rsid w:val="10CF709B"/>
    <w:rsid w:val="10D1746C"/>
    <w:rsid w:val="10D44A85"/>
    <w:rsid w:val="10D652BE"/>
    <w:rsid w:val="10E30E26"/>
    <w:rsid w:val="10E744B3"/>
    <w:rsid w:val="10EC7393"/>
    <w:rsid w:val="10ED1761"/>
    <w:rsid w:val="10EE3716"/>
    <w:rsid w:val="10F16C0E"/>
    <w:rsid w:val="10FA28EF"/>
    <w:rsid w:val="10FF649E"/>
    <w:rsid w:val="11000148"/>
    <w:rsid w:val="110463AB"/>
    <w:rsid w:val="11063813"/>
    <w:rsid w:val="110957EB"/>
    <w:rsid w:val="11121FBB"/>
    <w:rsid w:val="11151DD9"/>
    <w:rsid w:val="112430C1"/>
    <w:rsid w:val="112B005E"/>
    <w:rsid w:val="11317099"/>
    <w:rsid w:val="113177BE"/>
    <w:rsid w:val="11367BD8"/>
    <w:rsid w:val="11375A76"/>
    <w:rsid w:val="11395394"/>
    <w:rsid w:val="11454BB7"/>
    <w:rsid w:val="114B566D"/>
    <w:rsid w:val="114D289D"/>
    <w:rsid w:val="11500F56"/>
    <w:rsid w:val="11564F7B"/>
    <w:rsid w:val="11595344"/>
    <w:rsid w:val="116008E6"/>
    <w:rsid w:val="11641635"/>
    <w:rsid w:val="11654477"/>
    <w:rsid w:val="11657DA3"/>
    <w:rsid w:val="116C793E"/>
    <w:rsid w:val="116E046D"/>
    <w:rsid w:val="116E5C0B"/>
    <w:rsid w:val="11711DA7"/>
    <w:rsid w:val="1171467D"/>
    <w:rsid w:val="11752DF3"/>
    <w:rsid w:val="11781085"/>
    <w:rsid w:val="117B7D1B"/>
    <w:rsid w:val="117D566B"/>
    <w:rsid w:val="117D5979"/>
    <w:rsid w:val="117E15DB"/>
    <w:rsid w:val="11800F2E"/>
    <w:rsid w:val="118514B9"/>
    <w:rsid w:val="11856253"/>
    <w:rsid w:val="11952FC1"/>
    <w:rsid w:val="11953A80"/>
    <w:rsid w:val="119B7940"/>
    <w:rsid w:val="119C7632"/>
    <w:rsid w:val="11A026FA"/>
    <w:rsid w:val="11AC41CC"/>
    <w:rsid w:val="11AF47F7"/>
    <w:rsid w:val="11B22193"/>
    <w:rsid w:val="11B51498"/>
    <w:rsid w:val="11BB1497"/>
    <w:rsid w:val="11BC2982"/>
    <w:rsid w:val="11BF6272"/>
    <w:rsid w:val="11C720BB"/>
    <w:rsid w:val="11D7055D"/>
    <w:rsid w:val="11DC0BA8"/>
    <w:rsid w:val="11DF7698"/>
    <w:rsid w:val="11E025DF"/>
    <w:rsid w:val="11E94B89"/>
    <w:rsid w:val="11EC687B"/>
    <w:rsid w:val="11ED705E"/>
    <w:rsid w:val="11EF4A61"/>
    <w:rsid w:val="11F21905"/>
    <w:rsid w:val="11F2546F"/>
    <w:rsid w:val="11F7138A"/>
    <w:rsid w:val="11FA3E34"/>
    <w:rsid w:val="11FC5121"/>
    <w:rsid w:val="11FD0D5C"/>
    <w:rsid w:val="11FF03D2"/>
    <w:rsid w:val="1200218D"/>
    <w:rsid w:val="12075610"/>
    <w:rsid w:val="120C3C75"/>
    <w:rsid w:val="12141F75"/>
    <w:rsid w:val="1215172E"/>
    <w:rsid w:val="121579E7"/>
    <w:rsid w:val="121767BB"/>
    <w:rsid w:val="121A6F1A"/>
    <w:rsid w:val="12201897"/>
    <w:rsid w:val="122111B0"/>
    <w:rsid w:val="122C5725"/>
    <w:rsid w:val="122D4EE9"/>
    <w:rsid w:val="12304463"/>
    <w:rsid w:val="1230515F"/>
    <w:rsid w:val="123A7690"/>
    <w:rsid w:val="123B1007"/>
    <w:rsid w:val="12456C5F"/>
    <w:rsid w:val="1259096F"/>
    <w:rsid w:val="125C0EF5"/>
    <w:rsid w:val="125D38C2"/>
    <w:rsid w:val="125F00D8"/>
    <w:rsid w:val="12663BB1"/>
    <w:rsid w:val="126807D8"/>
    <w:rsid w:val="126B1761"/>
    <w:rsid w:val="126D4463"/>
    <w:rsid w:val="126E76EA"/>
    <w:rsid w:val="12712E13"/>
    <w:rsid w:val="1273485B"/>
    <w:rsid w:val="12737DCF"/>
    <w:rsid w:val="12754C9B"/>
    <w:rsid w:val="12782223"/>
    <w:rsid w:val="12807FDA"/>
    <w:rsid w:val="1288037B"/>
    <w:rsid w:val="128A7F33"/>
    <w:rsid w:val="1292020E"/>
    <w:rsid w:val="12937C06"/>
    <w:rsid w:val="129B0EFC"/>
    <w:rsid w:val="129F105E"/>
    <w:rsid w:val="12A04F1C"/>
    <w:rsid w:val="12A06FC5"/>
    <w:rsid w:val="12A524F5"/>
    <w:rsid w:val="12AB0027"/>
    <w:rsid w:val="12AB253E"/>
    <w:rsid w:val="12AB6C26"/>
    <w:rsid w:val="12AC257C"/>
    <w:rsid w:val="12AD14CD"/>
    <w:rsid w:val="12B1787A"/>
    <w:rsid w:val="12B21B57"/>
    <w:rsid w:val="12B378EC"/>
    <w:rsid w:val="12B711C6"/>
    <w:rsid w:val="12B85185"/>
    <w:rsid w:val="12C20165"/>
    <w:rsid w:val="12C43B61"/>
    <w:rsid w:val="12C85BCC"/>
    <w:rsid w:val="12D00348"/>
    <w:rsid w:val="12D148C7"/>
    <w:rsid w:val="12D230B7"/>
    <w:rsid w:val="12D63F86"/>
    <w:rsid w:val="12DA1E7F"/>
    <w:rsid w:val="12DB668A"/>
    <w:rsid w:val="12DF57F0"/>
    <w:rsid w:val="12E1383F"/>
    <w:rsid w:val="12E52F80"/>
    <w:rsid w:val="12EA529A"/>
    <w:rsid w:val="12EA6DE7"/>
    <w:rsid w:val="12EC1110"/>
    <w:rsid w:val="12ED50E3"/>
    <w:rsid w:val="12F01ABE"/>
    <w:rsid w:val="12F4275C"/>
    <w:rsid w:val="12F63E04"/>
    <w:rsid w:val="12FB49BB"/>
    <w:rsid w:val="12FC028B"/>
    <w:rsid w:val="12FF1E31"/>
    <w:rsid w:val="13070A9E"/>
    <w:rsid w:val="130A50ED"/>
    <w:rsid w:val="130C05FE"/>
    <w:rsid w:val="130F6D05"/>
    <w:rsid w:val="13107949"/>
    <w:rsid w:val="13152B2E"/>
    <w:rsid w:val="131A513F"/>
    <w:rsid w:val="131F5624"/>
    <w:rsid w:val="132D299B"/>
    <w:rsid w:val="13303BC0"/>
    <w:rsid w:val="1332007B"/>
    <w:rsid w:val="13356603"/>
    <w:rsid w:val="13375C07"/>
    <w:rsid w:val="13376420"/>
    <w:rsid w:val="133770B6"/>
    <w:rsid w:val="133A56B1"/>
    <w:rsid w:val="133B191D"/>
    <w:rsid w:val="134121A9"/>
    <w:rsid w:val="13414B05"/>
    <w:rsid w:val="134173C6"/>
    <w:rsid w:val="1348002B"/>
    <w:rsid w:val="134951E2"/>
    <w:rsid w:val="134F6D1E"/>
    <w:rsid w:val="13553366"/>
    <w:rsid w:val="13590EE4"/>
    <w:rsid w:val="13597E89"/>
    <w:rsid w:val="136572B2"/>
    <w:rsid w:val="136657FE"/>
    <w:rsid w:val="136966A6"/>
    <w:rsid w:val="136B4745"/>
    <w:rsid w:val="136E638D"/>
    <w:rsid w:val="13733E78"/>
    <w:rsid w:val="13752E99"/>
    <w:rsid w:val="1377092E"/>
    <w:rsid w:val="13775B6E"/>
    <w:rsid w:val="13885575"/>
    <w:rsid w:val="138C6A1A"/>
    <w:rsid w:val="139A498D"/>
    <w:rsid w:val="139A6AD0"/>
    <w:rsid w:val="139F5882"/>
    <w:rsid w:val="13A43BFC"/>
    <w:rsid w:val="13A91861"/>
    <w:rsid w:val="13A971DD"/>
    <w:rsid w:val="13AE1FE8"/>
    <w:rsid w:val="13B07F8B"/>
    <w:rsid w:val="13B96C64"/>
    <w:rsid w:val="13BE79A0"/>
    <w:rsid w:val="13BF6908"/>
    <w:rsid w:val="13C027E2"/>
    <w:rsid w:val="13C04179"/>
    <w:rsid w:val="13C2237B"/>
    <w:rsid w:val="13C546FF"/>
    <w:rsid w:val="13C819A4"/>
    <w:rsid w:val="13CC5DBE"/>
    <w:rsid w:val="13CE390F"/>
    <w:rsid w:val="13D00172"/>
    <w:rsid w:val="13D81A80"/>
    <w:rsid w:val="13DB79D4"/>
    <w:rsid w:val="13E22874"/>
    <w:rsid w:val="13E238A6"/>
    <w:rsid w:val="13F21E40"/>
    <w:rsid w:val="13F52CD4"/>
    <w:rsid w:val="13FB4747"/>
    <w:rsid w:val="13FE715F"/>
    <w:rsid w:val="14004927"/>
    <w:rsid w:val="14011DDA"/>
    <w:rsid w:val="140238CC"/>
    <w:rsid w:val="14054591"/>
    <w:rsid w:val="14063FAE"/>
    <w:rsid w:val="1407767F"/>
    <w:rsid w:val="140A3FFC"/>
    <w:rsid w:val="140A7B3A"/>
    <w:rsid w:val="140B031B"/>
    <w:rsid w:val="14100CCD"/>
    <w:rsid w:val="14122F3C"/>
    <w:rsid w:val="141312F1"/>
    <w:rsid w:val="141437F2"/>
    <w:rsid w:val="141521D0"/>
    <w:rsid w:val="141734D9"/>
    <w:rsid w:val="14186008"/>
    <w:rsid w:val="141A431C"/>
    <w:rsid w:val="141B04A2"/>
    <w:rsid w:val="14231862"/>
    <w:rsid w:val="14267723"/>
    <w:rsid w:val="14272DDB"/>
    <w:rsid w:val="14273B91"/>
    <w:rsid w:val="142958F7"/>
    <w:rsid w:val="142A0DF4"/>
    <w:rsid w:val="143244F5"/>
    <w:rsid w:val="143B2CEB"/>
    <w:rsid w:val="143E70A2"/>
    <w:rsid w:val="14423BFD"/>
    <w:rsid w:val="14424DA8"/>
    <w:rsid w:val="14434377"/>
    <w:rsid w:val="14455DB6"/>
    <w:rsid w:val="14472E9D"/>
    <w:rsid w:val="14485A79"/>
    <w:rsid w:val="14497241"/>
    <w:rsid w:val="144A26AA"/>
    <w:rsid w:val="144B25BF"/>
    <w:rsid w:val="14535D99"/>
    <w:rsid w:val="14545D5D"/>
    <w:rsid w:val="14562A84"/>
    <w:rsid w:val="145739C0"/>
    <w:rsid w:val="1457645A"/>
    <w:rsid w:val="145A15A9"/>
    <w:rsid w:val="145A4A79"/>
    <w:rsid w:val="145B3F84"/>
    <w:rsid w:val="145C5D2F"/>
    <w:rsid w:val="145E5CF9"/>
    <w:rsid w:val="145E712E"/>
    <w:rsid w:val="1463002D"/>
    <w:rsid w:val="14631D67"/>
    <w:rsid w:val="14645E7E"/>
    <w:rsid w:val="14650236"/>
    <w:rsid w:val="1465166C"/>
    <w:rsid w:val="1465721D"/>
    <w:rsid w:val="146A5B9C"/>
    <w:rsid w:val="146F7D79"/>
    <w:rsid w:val="14752B1F"/>
    <w:rsid w:val="14784E5B"/>
    <w:rsid w:val="14792913"/>
    <w:rsid w:val="147B7280"/>
    <w:rsid w:val="14817667"/>
    <w:rsid w:val="148A0738"/>
    <w:rsid w:val="14963B37"/>
    <w:rsid w:val="149A0BDF"/>
    <w:rsid w:val="149E6327"/>
    <w:rsid w:val="149F479B"/>
    <w:rsid w:val="149F6A6E"/>
    <w:rsid w:val="14A03D60"/>
    <w:rsid w:val="14AA1D5D"/>
    <w:rsid w:val="14AD3AEA"/>
    <w:rsid w:val="14B109A9"/>
    <w:rsid w:val="14B242FC"/>
    <w:rsid w:val="14B26985"/>
    <w:rsid w:val="14B614CB"/>
    <w:rsid w:val="14BC5D29"/>
    <w:rsid w:val="14BF36B9"/>
    <w:rsid w:val="14BF4076"/>
    <w:rsid w:val="14C252D9"/>
    <w:rsid w:val="14C907CC"/>
    <w:rsid w:val="14CD19AE"/>
    <w:rsid w:val="14CE7816"/>
    <w:rsid w:val="14D2772A"/>
    <w:rsid w:val="14D46AFE"/>
    <w:rsid w:val="14D81F94"/>
    <w:rsid w:val="14DA16F9"/>
    <w:rsid w:val="14DE6390"/>
    <w:rsid w:val="14E82CC7"/>
    <w:rsid w:val="14E86F9F"/>
    <w:rsid w:val="14E90714"/>
    <w:rsid w:val="14F4065D"/>
    <w:rsid w:val="14F836CB"/>
    <w:rsid w:val="14F85F5E"/>
    <w:rsid w:val="14FB186F"/>
    <w:rsid w:val="14FE1BF0"/>
    <w:rsid w:val="14FF73E5"/>
    <w:rsid w:val="1508279B"/>
    <w:rsid w:val="150B2710"/>
    <w:rsid w:val="150C0CDF"/>
    <w:rsid w:val="150D0C58"/>
    <w:rsid w:val="15167ED9"/>
    <w:rsid w:val="151A6358"/>
    <w:rsid w:val="15227993"/>
    <w:rsid w:val="15244D0E"/>
    <w:rsid w:val="1527011A"/>
    <w:rsid w:val="15287CA8"/>
    <w:rsid w:val="15294501"/>
    <w:rsid w:val="152C35CB"/>
    <w:rsid w:val="15310631"/>
    <w:rsid w:val="15331EE8"/>
    <w:rsid w:val="153A1545"/>
    <w:rsid w:val="153B0677"/>
    <w:rsid w:val="153D6CEC"/>
    <w:rsid w:val="153E5773"/>
    <w:rsid w:val="15466B88"/>
    <w:rsid w:val="1548103E"/>
    <w:rsid w:val="154C57FA"/>
    <w:rsid w:val="15520103"/>
    <w:rsid w:val="155B1810"/>
    <w:rsid w:val="155F4ACE"/>
    <w:rsid w:val="15633091"/>
    <w:rsid w:val="15687455"/>
    <w:rsid w:val="156C476D"/>
    <w:rsid w:val="156E4C42"/>
    <w:rsid w:val="156E71E4"/>
    <w:rsid w:val="157302EB"/>
    <w:rsid w:val="15801E9E"/>
    <w:rsid w:val="158B2F61"/>
    <w:rsid w:val="158C1208"/>
    <w:rsid w:val="158F3441"/>
    <w:rsid w:val="159F473C"/>
    <w:rsid w:val="15A06FA9"/>
    <w:rsid w:val="15A45A29"/>
    <w:rsid w:val="15A56B02"/>
    <w:rsid w:val="15AC664F"/>
    <w:rsid w:val="15B40243"/>
    <w:rsid w:val="15B57C06"/>
    <w:rsid w:val="15B90FE5"/>
    <w:rsid w:val="15C31D3C"/>
    <w:rsid w:val="15C34D85"/>
    <w:rsid w:val="15D61F89"/>
    <w:rsid w:val="15D713D9"/>
    <w:rsid w:val="15D84669"/>
    <w:rsid w:val="15DD5EFE"/>
    <w:rsid w:val="15E21649"/>
    <w:rsid w:val="15E24440"/>
    <w:rsid w:val="15F0150C"/>
    <w:rsid w:val="15F21605"/>
    <w:rsid w:val="15FD1CBF"/>
    <w:rsid w:val="160163A7"/>
    <w:rsid w:val="16071DDD"/>
    <w:rsid w:val="160A70BA"/>
    <w:rsid w:val="160E540B"/>
    <w:rsid w:val="160E76D8"/>
    <w:rsid w:val="160F69C8"/>
    <w:rsid w:val="161338F8"/>
    <w:rsid w:val="16246ABE"/>
    <w:rsid w:val="162565E8"/>
    <w:rsid w:val="16291F44"/>
    <w:rsid w:val="162A466F"/>
    <w:rsid w:val="162B1AD5"/>
    <w:rsid w:val="162C3B25"/>
    <w:rsid w:val="162C42BE"/>
    <w:rsid w:val="16324184"/>
    <w:rsid w:val="16333151"/>
    <w:rsid w:val="16373015"/>
    <w:rsid w:val="1639202D"/>
    <w:rsid w:val="163C441F"/>
    <w:rsid w:val="163D4409"/>
    <w:rsid w:val="16406FBF"/>
    <w:rsid w:val="1647162C"/>
    <w:rsid w:val="16473B57"/>
    <w:rsid w:val="164A435F"/>
    <w:rsid w:val="164B389A"/>
    <w:rsid w:val="164C3A2D"/>
    <w:rsid w:val="16510821"/>
    <w:rsid w:val="16541DED"/>
    <w:rsid w:val="16565EE2"/>
    <w:rsid w:val="1657113D"/>
    <w:rsid w:val="165A6308"/>
    <w:rsid w:val="165D4053"/>
    <w:rsid w:val="166304D4"/>
    <w:rsid w:val="166544C1"/>
    <w:rsid w:val="16711485"/>
    <w:rsid w:val="167B60A0"/>
    <w:rsid w:val="167C292F"/>
    <w:rsid w:val="167C7294"/>
    <w:rsid w:val="168729B8"/>
    <w:rsid w:val="16882513"/>
    <w:rsid w:val="168978D3"/>
    <w:rsid w:val="168D0A56"/>
    <w:rsid w:val="168D3E39"/>
    <w:rsid w:val="16937868"/>
    <w:rsid w:val="169758F7"/>
    <w:rsid w:val="169E092A"/>
    <w:rsid w:val="16A30C1C"/>
    <w:rsid w:val="16A51E13"/>
    <w:rsid w:val="16A549D8"/>
    <w:rsid w:val="16A958D3"/>
    <w:rsid w:val="16AB0C4D"/>
    <w:rsid w:val="16AB1CBE"/>
    <w:rsid w:val="16B01798"/>
    <w:rsid w:val="16B77543"/>
    <w:rsid w:val="16C23E5A"/>
    <w:rsid w:val="16C33F6F"/>
    <w:rsid w:val="16C53E24"/>
    <w:rsid w:val="16C552AF"/>
    <w:rsid w:val="16C77C42"/>
    <w:rsid w:val="16CA06EE"/>
    <w:rsid w:val="16D10024"/>
    <w:rsid w:val="16DA6D0D"/>
    <w:rsid w:val="16DB7984"/>
    <w:rsid w:val="16E74C86"/>
    <w:rsid w:val="16EC4D13"/>
    <w:rsid w:val="16F30E5D"/>
    <w:rsid w:val="16F31DA6"/>
    <w:rsid w:val="16F91D35"/>
    <w:rsid w:val="1702216C"/>
    <w:rsid w:val="170F1E87"/>
    <w:rsid w:val="1714037C"/>
    <w:rsid w:val="17143BDE"/>
    <w:rsid w:val="17160AB1"/>
    <w:rsid w:val="1718580C"/>
    <w:rsid w:val="171E45C3"/>
    <w:rsid w:val="1723026F"/>
    <w:rsid w:val="17234D29"/>
    <w:rsid w:val="17237E82"/>
    <w:rsid w:val="1726262B"/>
    <w:rsid w:val="17266626"/>
    <w:rsid w:val="1728656B"/>
    <w:rsid w:val="1735431F"/>
    <w:rsid w:val="17405973"/>
    <w:rsid w:val="17432680"/>
    <w:rsid w:val="17493229"/>
    <w:rsid w:val="174A55B0"/>
    <w:rsid w:val="175170F2"/>
    <w:rsid w:val="1763316D"/>
    <w:rsid w:val="176357EF"/>
    <w:rsid w:val="17645680"/>
    <w:rsid w:val="17694EAD"/>
    <w:rsid w:val="17707295"/>
    <w:rsid w:val="17740C77"/>
    <w:rsid w:val="177D0DDD"/>
    <w:rsid w:val="17827C38"/>
    <w:rsid w:val="17841688"/>
    <w:rsid w:val="1789138A"/>
    <w:rsid w:val="178E1F38"/>
    <w:rsid w:val="1791345F"/>
    <w:rsid w:val="17950711"/>
    <w:rsid w:val="179B214C"/>
    <w:rsid w:val="17A01BC5"/>
    <w:rsid w:val="17A64901"/>
    <w:rsid w:val="17A758E8"/>
    <w:rsid w:val="17B63299"/>
    <w:rsid w:val="17B86A4D"/>
    <w:rsid w:val="17BB033B"/>
    <w:rsid w:val="17BB2B2E"/>
    <w:rsid w:val="17BC19E4"/>
    <w:rsid w:val="17C57171"/>
    <w:rsid w:val="17C6253C"/>
    <w:rsid w:val="17C72928"/>
    <w:rsid w:val="17C74771"/>
    <w:rsid w:val="17CB7B6B"/>
    <w:rsid w:val="17CE32B6"/>
    <w:rsid w:val="17CE4D75"/>
    <w:rsid w:val="17CF58B0"/>
    <w:rsid w:val="17D27FFF"/>
    <w:rsid w:val="17D34E6B"/>
    <w:rsid w:val="17D65CAE"/>
    <w:rsid w:val="17DB233F"/>
    <w:rsid w:val="17DE5201"/>
    <w:rsid w:val="17E16FED"/>
    <w:rsid w:val="17E21E3B"/>
    <w:rsid w:val="17E54960"/>
    <w:rsid w:val="17EF0A15"/>
    <w:rsid w:val="17F52966"/>
    <w:rsid w:val="17F948D1"/>
    <w:rsid w:val="17FA11F3"/>
    <w:rsid w:val="17FD16A0"/>
    <w:rsid w:val="18006B3A"/>
    <w:rsid w:val="180C1FFB"/>
    <w:rsid w:val="180D4B3E"/>
    <w:rsid w:val="180F31CE"/>
    <w:rsid w:val="180F3D44"/>
    <w:rsid w:val="181272C0"/>
    <w:rsid w:val="18150AF7"/>
    <w:rsid w:val="18162628"/>
    <w:rsid w:val="18166F83"/>
    <w:rsid w:val="181F2C1A"/>
    <w:rsid w:val="181F5743"/>
    <w:rsid w:val="182316F4"/>
    <w:rsid w:val="18281FFD"/>
    <w:rsid w:val="182C70E5"/>
    <w:rsid w:val="183268AE"/>
    <w:rsid w:val="1838198D"/>
    <w:rsid w:val="183B50A6"/>
    <w:rsid w:val="18433BF8"/>
    <w:rsid w:val="18447DEA"/>
    <w:rsid w:val="184C4EAA"/>
    <w:rsid w:val="184C6452"/>
    <w:rsid w:val="184F5F88"/>
    <w:rsid w:val="18501775"/>
    <w:rsid w:val="18516E3B"/>
    <w:rsid w:val="18550A8F"/>
    <w:rsid w:val="18583F31"/>
    <w:rsid w:val="18634BF6"/>
    <w:rsid w:val="1865223C"/>
    <w:rsid w:val="18797D07"/>
    <w:rsid w:val="187D1897"/>
    <w:rsid w:val="18870564"/>
    <w:rsid w:val="188922DD"/>
    <w:rsid w:val="188A5E33"/>
    <w:rsid w:val="189F3F32"/>
    <w:rsid w:val="18A14A4C"/>
    <w:rsid w:val="18A94A28"/>
    <w:rsid w:val="18AC518A"/>
    <w:rsid w:val="18B04A2E"/>
    <w:rsid w:val="18B43ED2"/>
    <w:rsid w:val="18B640BD"/>
    <w:rsid w:val="18BA266F"/>
    <w:rsid w:val="18BB7799"/>
    <w:rsid w:val="18C31C4E"/>
    <w:rsid w:val="18C35B13"/>
    <w:rsid w:val="18C658B5"/>
    <w:rsid w:val="18D206BB"/>
    <w:rsid w:val="18D651A2"/>
    <w:rsid w:val="18DB1E38"/>
    <w:rsid w:val="18DB60F7"/>
    <w:rsid w:val="18E33E2A"/>
    <w:rsid w:val="18E4518E"/>
    <w:rsid w:val="18E904CB"/>
    <w:rsid w:val="18EC5C96"/>
    <w:rsid w:val="18F24025"/>
    <w:rsid w:val="18F501E4"/>
    <w:rsid w:val="18F700BF"/>
    <w:rsid w:val="18F70235"/>
    <w:rsid w:val="19035BAC"/>
    <w:rsid w:val="19042853"/>
    <w:rsid w:val="19092B31"/>
    <w:rsid w:val="190D22AB"/>
    <w:rsid w:val="1919613D"/>
    <w:rsid w:val="191B4240"/>
    <w:rsid w:val="191D607E"/>
    <w:rsid w:val="191E5500"/>
    <w:rsid w:val="19205014"/>
    <w:rsid w:val="19210BFE"/>
    <w:rsid w:val="192241C5"/>
    <w:rsid w:val="19237971"/>
    <w:rsid w:val="192435D8"/>
    <w:rsid w:val="19265CDF"/>
    <w:rsid w:val="192D2DFA"/>
    <w:rsid w:val="192D4FBF"/>
    <w:rsid w:val="1935220B"/>
    <w:rsid w:val="193A21FE"/>
    <w:rsid w:val="193B3A0A"/>
    <w:rsid w:val="193B3DB9"/>
    <w:rsid w:val="193B59BE"/>
    <w:rsid w:val="193C0F4C"/>
    <w:rsid w:val="193D630C"/>
    <w:rsid w:val="19440383"/>
    <w:rsid w:val="194B239B"/>
    <w:rsid w:val="19503726"/>
    <w:rsid w:val="19521974"/>
    <w:rsid w:val="19524CE2"/>
    <w:rsid w:val="19535725"/>
    <w:rsid w:val="19544F5C"/>
    <w:rsid w:val="1954645F"/>
    <w:rsid w:val="195635E5"/>
    <w:rsid w:val="195E478F"/>
    <w:rsid w:val="19622E1B"/>
    <w:rsid w:val="197060CF"/>
    <w:rsid w:val="197526D8"/>
    <w:rsid w:val="197576B0"/>
    <w:rsid w:val="197B544B"/>
    <w:rsid w:val="197F1961"/>
    <w:rsid w:val="1985321D"/>
    <w:rsid w:val="19896EC6"/>
    <w:rsid w:val="199156C5"/>
    <w:rsid w:val="199D11CB"/>
    <w:rsid w:val="199F3ACA"/>
    <w:rsid w:val="19A11AE2"/>
    <w:rsid w:val="19A5420B"/>
    <w:rsid w:val="19A916F7"/>
    <w:rsid w:val="19B67284"/>
    <w:rsid w:val="19B85D97"/>
    <w:rsid w:val="19B90085"/>
    <w:rsid w:val="19BA3EBC"/>
    <w:rsid w:val="19BC60B3"/>
    <w:rsid w:val="19BF3FCE"/>
    <w:rsid w:val="19C37E47"/>
    <w:rsid w:val="19C55FC5"/>
    <w:rsid w:val="19C81A1E"/>
    <w:rsid w:val="19CB29D6"/>
    <w:rsid w:val="19CD39F5"/>
    <w:rsid w:val="19D61C08"/>
    <w:rsid w:val="19D77110"/>
    <w:rsid w:val="19DA045A"/>
    <w:rsid w:val="19DE64CD"/>
    <w:rsid w:val="19E459ED"/>
    <w:rsid w:val="19E90150"/>
    <w:rsid w:val="19EF3736"/>
    <w:rsid w:val="19F1190E"/>
    <w:rsid w:val="19F139E7"/>
    <w:rsid w:val="19F2141D"/>
    <w:rsid w:val="19F30661"/>
    <w:rsid w:val="19F50D4E"/>
    <w:rsid w:val="19F51E62"/>
    <w:rsid w:val="19FA67AF"/>
    <w:rsid w:val="19FF7691"/>
    <w:rsid w:val="1A001655"/>
    <w:rsid w:val="1A0215B3"/>
    <w:rsid w:val="1A0273DA"/>
    <w:rsid w:val="1A03127B"/>
    <w:rsid w:val="1A033C49"/>
    <w:rsid w:val="1A0366BF"/>
    <w:rsid w:val="1A073CCC"/>
    <w:rsid w:val="1A0A251A"/>
    <w:rsid w:val="1A0B0231"/>
    <w:rsid w:val="1A0C4384"/>
    <w:rsid w:val="1A190F5B"/>
    <w:rsid w:val="1A194817"/>
    <w:rsid w:val="1A1A5C80"/>
    <w:rsid w:val="1A241A32"/>
    <w:rsid w:val="1A261CB7"/>
    <w:rsid w:val="1A27131C"/>
    <w:rsid w:val="1A276FA1"/>
    <w:rsid w:val="1A3E08DF"/>
    <w:rsid w:val="1A3E0FE9"/>
    <w:rsid w:val="1A3F2E10"/>
    <w:rsid w:val="1A441CEC"/>
    <w:rsid w:val="1A4D2589"/>
    <w:rsid w:val="1A4E7B6F"/>
    <w:rsid w:val="1A4F6379"/>
    <w:rsid w:val="1A546762"/>
    <w:rsid w:val="1A653B8E"/>
    <w:rsid w:val="1A7610A0"/>
    <w:rsid w:val="1A7B610D"/>
    <w:rsid w:val="1A7D6C25"/>
    <w:rsid w:val="1A8C6C76"/>
    <w:rsid w:val="1A9260AC"/>
    <w:rsid w:val="1A9552BE"/>
    <w:rsid w:val="1A966A60"/>
    <w:rsid w:val="1A9B0450"/>
    <w:rsid w:val="1A9F4F9E"/>
    <w:rsid w:val="1AA86672"/>
    <w:rsid w:val="1AA9481F"/>
    <w:rsid w:val="1AAB5C7A"/>
    <w:rsid w:val="1AAC6F70"/>
    <w:rsid w:val="1AB42A57"/>
    <w:rsid w:val="1AB57DC6"/>
    <w:rsid w:val="1AB60424"/>
    <w:rsid w:val="1AB61853"/>
    <w:rsid w:val="1AB61B1C"/>
    <w:rsid w:val="1ABC7C4B"/>
    <w:rsid w:val="1AC02665"/>
    <w:rsid w:val="1AC37CCD"/>
    <w:rsid w:val="1AC867C5"/>
    <w:rsid w:val="1ACD162D"/>
    <w:rsid w:val="1ACE6D6F"/>
    <w:rsid w:val="1AD52E37"/>
    <w:rsid w:val="1AD57D14"/>
    <w:rsid w:val="1AD60B75"/>
    <w:rsid w:val="1AD6130A"/>
    <w:rsid w:val="1AD8022C"/>
    <w:rsid w:val="1ADA7BB2"/>
    <w:rsid w:val="1ADE7BF4"/>
    <w:rsid w:val="1AEF24FB"/>
    <w:rsid w:val="1AF51D41"/>
    <w:rsid w:val="1AFE3244"/>
    <w:rsid w:val="1B002658"/>
    <w:rsid w:val="1B05334A"/>
    <w:rsid w:val="1B0A5792"/>
    <w:rsid w:val="1B0A5817"/>
    <w:rsid w:val="1B100E17"/>
    <w:rsid w:val="1B174FBC"/>
    <w:rsid w:val="1B192CE1"/>
    <w:rsid w:val="1B1A0717"/>
    <w:rsid w:val="1B1D4D4D"/>
    <w:rsid w:val="1B2C72EE"/>
    <w:rsid w:val="1B2E13C1"/>
    <w:rsid w:val="1B3500A5"/>
    <w:rsid w:val="1B3B7DAC"/>
    <w:rsid w:val="1B3E5FEC"/>
    <w:rsid w:val="1B4730AD"/>
    <w:rsid w:val="1B48432D"/>
    <w:rsid w:val="1B487292"/>
    <w:rsid w:val="1B495081"/>
    <w:rsid w:val="1B4C10D2"/>
    <w:rsid w:val="1B564D0D"/>
    <w:rsid w:val="1B577B89"/>
    <w:rsid w:val="1B5F3B3B"/>
    <w:rsid w:val="1B6556F1"/>
    <w:rsid w:val="1B6F59AA"/>
    <w:rsid w:val="1B7A358E"/>
    <w:rsid w:val="1B7B0ED5"/>
    <w:rsid w:val="1B7C113F"/>
    <w:rsid w:val="1B7C4D04"/>
    <w:rsid w:val="1B864E59"/>
    <w:rsid w:val="1B88665E"/>
    <w:rsid w:val="1B8A65D6"/>
    <w:rsid w:val="1B8E7A3C"/>
    <w:rsid w:val="1B8F3042"/>
    <w:rsid w:val="1B920716"/>
    <w:rsid w:val="1B925D4B"/>
    <w:rsid w:val="1BAD339D"/>
    <w:rsid w:val="1BB0220B"/>
    <w:rsid w:val="1BB8488D"/>
    <w:rsid w:val="1BB8535D"/>
    <w:rsid w:val="1BB92C90"/>
    <w:rsid w:val="1BBB4E74"/>
    <w:rsid w:val="1BBC0C54"/>
    <w:rsid w:val="1BC01577"/>
    <w:rsid w:val="1BC24061"/>
    <w:rsid w:val="1BC52934"/>
    <w:rsid w:val="1BC8612A"/>
    <w:rsid w:val="1BCA79F8"/>
    <w:rsid w:val="1BD20EA5"/>
    <w:rsid w:val="1BDC03B7"/>
    <w:rsid w:val="1BE2009B"/>
    <w:rsid w:val="1BE70A6C"/>
    <w:rsid w:val="1BEB00CF"/>
    <w:rsid w:val="1BEB5A88"/>
    <w:rsid w:val="1BEF36AE"/>
    <w:rsid w:val="1BF0674B"/>
    <w:rsid w:val="1BFD140D"/>
    <w:rsid w:val="1BFD1D94"/>
    <w:rsid w:val="1BFE2A67"/>
    <w:rsid w:val="1C01068F"/>
    <w:rsid w:val="1C034A38"/>
    <w:rsid w:val="1C056712"/>
    <w:rsid w:val="1C0A196E"/>
    <w:rsid w:val="1C14212D"/>
    <w:rsid w:val="1C162DFF"/>
    <w:rsid w:val="1C16742C"/>
    <w:rsid w:val="1C182390"/>
    <w:rsid w:val="1C1C09C3"/>
    <w:rsid w:val="1C20181B"/>
    <w:rsid w:val="1C204358"/>
    <w:rsid w:val="1C205BE1"/>
    <w:rsid w:val="1C211EE9"/>
    <w:rsid w:val="1C212504"/>
    <w:rsid w:val="1C230424"/>
    <w:rsid w:val="1C247983"/>
    <w:rsid w:val="1C280B06"/>
    <w:rsid w:val="1C28619C"/>
    <w:rsid w:val="1C2D309B"/>
    <w:rsid w:val="1C2D612E"/>
    <w:rsid w:val="1C316D4B"/>
    <w:rsid w:val="1C3220D9"/>
    <w:rsid w:val="1C361210"/>
    <w:rsid w:val="1C364D09"/>
    <w:rsid w:val="1C3A1C2D"/>
    <w:rsid w:val="1C3A6E8C"/>
    <w:rsid w:val="1C3C1503"/>
    <w:rsid w:val="1C3E72E4"/>
    <w:rsid w:val="1C464495"/>
    <w:rsid w:val="1C4B49D6"/>
    <w:rsid w:val="1C503C35"/>
    <w:rsid w:val="1C54583A"/>
    <w:rsid w:val="1C5D1783"/>
    <w:rsid w:val="1C6425D9"/>
    <w:rsid w:val="1C665225"/>
    <w:rsid w:val="1C6A0DE6"/>
    <w:rsid w:val="1C74258C"/>
    <w:rsid w:val="1C785B1E"/>
    <w:rsid w:val="1C7A28C8"/>
    <w:rsid w:val="1C8311FE"/>
    <w:rsid w:val="1C9070DC"/>
    <w:rsid w:val="1C921E45"/>
    <w:rsid w:val="1C994563"/>
    <w:rsid w:val="1C9F26BF"/>
    <w:rsid w:val="1CA17545"/>
    <w:rsid w:val="1CA258D6"/>
    <w:rsid w:val="1CA33D84"/>
    <w:rsid w:val="1CA346D9"/>
    <w:rsid w:val="1CAE0E6E"/>
    <w:rsid w:val="1CB7663B"/>
    <w:rsid w:val="1CB80552"/>
    <w:rsid w:val="1CBB1213"/>
    <w:rsid w:val="1CBF1D1C"/>
    <w:rsid w:val="1CC26975"/>
    <w:rsid w:val="1CC3206F"/>
    <w:rsid w:val="1CC35E56"/>
    <w:rsid w:val="1CC92DB8"/>
    <w:rsid w:val="1CD12F46"/>
    <w:rsid w:val="1CD24467"/>
    <w:rsid w:val="1CD31401"/>
    <w:rsid w:val="1CD57828"/>
    <w:rsid w:val="1CD84078"/>
    <w:rsid w:val="1CDC4839"/>
    <w:rsid w:val="1CDD1AD1"/>
    <w:rsid w:val="1CDE3330"/>
    <w:rsid w:val="1CE0069F"/>
    <w:rsid w:val="1CEE357A"/>
    <w:rsid w:val="1CF034C8"/>
    <w:rsid w:val="1CF7227C"/>
    <w:rsid w:val="1CF856D9"/>
    <w:rsid w:val="1CFB7C0D"/>
    <w:rsid w:val="1CFB7E1F"/>
    <w:rsid w:val="1CFF7537"/>
    <w:rsid w:val="1D074D24"/>
    <w:rsid w:val="1D0F48E9"/>
    <w:rsid w:val="1D196AE6"/>
    <w:rsid w:val="1D1B559B"/>
    <w:rsid w:val="1D1E0F29"/>
    <w:rsid w:val="1D214A75"/>
    <w:rsid w:val="1D240FF0"/>
    <w:rsid w:val="1D264744"/>
    <w:rsid w:val="1D2B1716"/>
    <w:rsid w:val="1D2E3A17"/>
    <w:rsid w:val="1D307C1D"/>
    <w:rsid w:val="1D352FDF"/>
    <w:rsid w:val="1D377389"/>
    <w:rsid w:val="1D38731D"/>
    <w:rsid w:val="1D3B2DDB"/>
    <w:rsid w:val="1D3D0F9D"/>
    <w:rsid w:val="1D446C0D"/>
    <w:rsid w:val="1D466672"/>
    <w:rsid w:val="1D4829C8"/>
    <w:rsid w:val="1D49547D"/>
    <w:rsid w:val="1D4C0CD8"/>
    <w:rsid w:val="1D4C1B4B"/>
    <w:rsid w:val="1D4E2745"/>
    <w:rsid w:val="1D541B98"/>
    <w:rsid w:val="1D5A07E5"/>
    <w:rsid w:val="1D5C0CF3"/>
    <w:rsid w:val="1D5C2B14"/>
    <w:rsid w:val="1D644748"/>
    <w:rsid w:val="1D694E36"/>
    <w:rsid w:val="1D6964FD"/>
    <w:rsid w:val="1D6D0AF5"/>
    <w:rsid w:val="1D6E36E6"/>
    <w:rsid w:val="1D7105ED"/>
    <w:rsid w:val="1D7A6A7D"/>
    <w:rsid w:val="1D7F506F"/>
    <w:rsid w:val="1D7F7A16"/>
    <w:rsid w:val="1D82523B"/>
    <w:rsid w:val="1D8512D7"/>
    <w:rsid w:val="1D8655FE"/>
    <w:rsid w:val="1D8A5459"/>
    <w:rsid w:val="1D8C7FBC"/>
    <w:rsid w:val="1D8F4D5A"/>
    <w:rsid w:val="1D917566"/>
    <w:rsid w:val="1D9366EF"/>
    <w:rsid w:val="1D961376"/>
    <w:rsid w:val="1D9E3793"/>
    <w:rsid w:val="1D9F53B1"/>
    <w:rsid w:val="1D9F5DE4"/>
    <w:rsid w:val="1DA420C9"/>
    <w:rsid w:val="1DA472FE"/>
    <w:rsid w:val="1DA85F7D"/>
    <w:rsid w:val="1DAE57E5"/>
    <w:rsid w:val="1DB14F07"/>
    <w:rsid w:val="1DB20C46"/>
    <w:rsid w:val="1DB37E74"/>
    <w:rsid w:val="1DB60087"/>
    <w:rsid w:val="1DB6325C"/>
    <w:rsid w:val="1DBA524C"/>
    <w:rsid w:val="1DBA5BCE"/>
    <w:rsid w:val="1DBE51F1"/>
    <w:rsid w:val="1DC00A59"/>
    <w:rsid w:val="1DC07941"/>
    <w:rsid w:val="1DC119A7"/>
    <w:rsid w:val="1DC12D23"/>
    <w:rsid w:val="1DC46878"/>
    <w:rsid w:val="1DC516CD"/>
    <w:rsid w:val="1DD10AF5"/>
    <w:rsid w:val="1DD268EF"/>
    <w:rsid w:val="1DD57949"/>
    <w:rsid w:val="1DD75A48"/>
    <w:rsid w:val="1DDA7140"/>
    <w:rsid w:val="1DE0135B"/>
    <w:rsid w:val="1DE215A1"/>
    <w:rsid w:val="1DEC7833"/>
    <w:rsid w:val="1DED6229"/>
    <w:rsid w:val="1DEE215A"/>
    <w:rsid w:val="1DFF345A"/>
    <w:rsid w:val="1E01396C"/>
    <w:rsid w:val="1E0673B1"/>
    <w:rsid w:val="1E0D3C1A"/>
    <w:rsid w:val="1E1115C9"/>
    <w:rsid w:val="1E181FE4"/>
    <w:rsid w:val="1E1C6002"/>
    <w:rsid w:val="1E23292F"/>
    <w:rsid w:val="1E2409A6"/>
    <w:rsid w:val="1E3A6856"/>
    <w:rsid w:val="1E3B72A3"/>
    <w:rsid w:val="1E3C5FF7"/>
    <w:rsid w:val="1E3E2525"/>
    <w:rsid w:val="1E3F7CA0"/>
    <w:rsid w:val="1E432986"/>
    <w:rsid w:val="1E434E6E"/>
    <w:rsid w:val="1E473CB3"/>
    <w:rsid w:val="1E490C37"/>
    <w:rsid w:val="1E492ECA"/>
    <w:rsid w:val="1E4B2435"/>
    <w:rsid w:val="1E4D3DE9"/>
    <w:rsid w:val="1E4D6584"/>
    <w:rsid w:val="1E4F28C8"/>
    <w:rsid w:val="1E500414"/>
    <w:rsid w:val="1E6F1172"/>
    <w:rsid w:val="1E7A048E"/>
    <w:rsid w:val="1E7D6793"/>
    <w:rsid w:val="1E83041D"/>
    <w:rsid w:val="1E886634"/>
    <w:rsid w:val="1E8B7103"/>
    <w:rsid w:val="1E951C62"/>
    <w:rsid w:val="1E956FA0"/>
    <w:rsid w:val="1E9620FB"/>
    <w:rsid w:val="1E9B1855"/>
    <w:rsid w:val="1E9B6BC4"/>
    <w:rsid w:val="1E9C1392"/>
    <w:rsid w:val="1E9F687C"/>
    <w:rsid w:val="1EA55DA3"/>
    <w:rsid w:val="1EA80E9F"/>
    <w:rsid w:val="1EAA5DAD"/>
    <w:rsid w:val="1EAB53B8"/>
    <w:rsid w:val="1EB10407"/>
    <w:rsid w:val="1EB13517"/>
    <w:rsid w:val="1EB36B88"/>
    <w:rsid w:val="1EB84DF3"/>
    <w:rsid w:val="1EBB3BAD"/>
    <w:rsid w:val="1EC57E50"/>
    <w:rsid w:val="1EC747F9"/>
    <w:rsid w:val="1ED138A3"/>
    <w:rsid w:val="1ED244EA"/>
    <w:rsid w:val="1EE06610"/>
    <w:rsid w:val="1EE5229A"/>
    <w:rsid w:val="1EF05F47"/>
    <w:rsid w:val="1EF45054"/>
    <w:rsid w:val="1EF86288"/>
    <w:rsid w:val="1F000EAB"/>
    <w:rsid w:val="1F0B14EA"/>
    <w:rsid w:val="1F0D5993"/>
    <w:rsid w:val="1F0E2BA0"/>
    <w:rsid w:val="1F1115F9"/>
    <w:rsid w:val="1F181FA3"/>
    <w:rsid w:val="1F19269B"/>
    <w:rsid w:val="1F1A64A4"/>
    <w:rsid w:val="1F1F666B"/>
    <w:rsid w:val="1F216511"/>
    <w:rsid w:val="1F224A8A"/>
    <w:rsid w:val="1F257374"/>
    <w:rsid w:val="1F26715B"/>
    <w:rsid w:val="1F2C5A20"/>
    <w:rsid w:val="1F2F09FE"/>
    <w:rsid w:val="1F2F505A"/>
    <w:rsid w:val="1F314AD4"/>
    <w:rsid w:val="1F3506BF"/>
    <w:rsid w:val="1F387E34"/>
    <w:rsid w:val="1F3A5A5C"/>
    <w:rsid w:val="1F3C3671"/>
    <w:rsid w:val="1F4230F3"/>
    <w:rsid w:val="1F427621"/>
    <w:rsid w:val="1F441AE1"/>
    <w:rsid w:val="1F466B81"/>
    <w:rsid w:val="1F482979"/>
    <w:rsid w:val="1F4B79DE"/>
    <w:rsid w:val="1F4E1924"/>
    <w:rsid w:val="1F4F262C"/>
    <w:rsid w:val="1F5117E3"/>
    <w:rsid w:val="1F51714F"/>
    <w:rsid w:val="1F54242F"/>
    <w:rsid w:val="1F5462B8"/>
    <w:rsid w:val="1F572F30"/>
    <w:rsid w:val="1F5B0294"/>
    <w:rsid w:val="1F5F5367"/>
    <w:rsid w:val="1F654D7F"/>
    <w:rsid w:val="1F65629C"/>
    <w:rsid w:val="1F707EC6"/>
    <w:rsid w:val="1F7452A7"/>
    <w:rsid w:val="1F750DF2"/>
    <w:rsid w:val="1F770E20"/>
    <w:rsid w:val="1F7F1625"/>
    <w:rsid w:val="1F824072"/>
    <w:rsid w:val="1F85639E"/>
    <w:rsid w:val="1F886CFA"/>
    <w:rsid w:val="1F893D70"/>
    <w:rsid w:val="1F8C053A"/>
    <w:rsid w:val="1F967B40"/>
    <w:rsid w:val="1F9B2BBF"/>
    <w:rsid w:val="1F9C7936"/>
    <w:rsid w:val="1FA34A51"/>
    <w:rsid w:val="1FAC5714"/>
    <w:rsid w:val="1FAC7150"/>
    <w:rsid w:val="1FAF61E4"/>
    <w:rsid w:val="1FB6229F"/>
    <w:rsid w:val="1FBD0434"/>
    <w:rsid w:val="1FBD0B31"/>
    <w:rsid w:val="1FBF36F7"/>
    <w:rsid w:val="1FCC666F"/>
    <w:rsid w:val="1FD27C5F"/>
    <w:rsid w:val="1FD3382B"/>
    <w:rsid w:val="1FD52C0D"/>
    <w:rsid w:val="1FDC0E9D"/>
    <w:rsid w:val="1FE07D93"/>
    <w:rsid w:val="1FE46641"/>
    <w:rsid w:val="1FE70148"/>
    <w:rsid w:val="1FE85AA0"/>
    <w:rsid w:val="1FEA49BE"/>
    <w:rsid w:val="1FEC0315"/>
    <w:rsid w:val="1FF729FE"/>
    <w:rsid w:val="1FF87512"/>
    <w:rsid w:val="1FFC3055"/>
    <w:rsid w:val="20066252"/>
    <w:rsid w:val="200B66FE"/>
    <w:rsid w:val="20114EAC"/>
    <w:rsid w:val="201C5348"/>
    <w:rsid w:val="201D59AF"/>
    <w:rsid w:val="20294F3D"/>
    <w:rsid w:val="202C398C"/>
    <w:rsid w:val="202C5851"/>
    <w:rsid w:val="2034401F"/>
    <w:rsid w:val="203908BE"/>
    <w:rsid w:val="20393611"/>
    <w:rsid w:val="203A0394"/>
    <w:rsid w:val="20403B61"/>
    <w:rsid w:val="20430088"/>
    <w:rsid w:val="20441AED"/>
    <w:rsid w:val="204779D5"/>
    <w:rsid w:val="204A1E9C"/>
    <w:rsid w:val="204B7401"/>
    <w:rsid w:val="204C4809"/>
    <w:rsid w:val="204C5CF3"/>
    <w:rsid w:val="204E4378"/>
    <w:rsid w:val="20525FBD"/>
    <w:rsid w:val="20527D9C"/>
    <w:rsid w:val="20532D31"/>
    <w:rsid w:val="20551B12"/>
    <w:rsid w:val="20562C85"/>
    <w:rsid w:val="20573C2A"/>
    <w:rsid w:val="205A6FF2"/>
    <w:rsid w:val="205F4AEC"/>
    <w:rsid w:val="20614838"/>
    <w:rsid w:val="206208B1"/>
    <w:rsid w:val="206321A5"/>
    <w:rsid w:val="2067542C"/>
    <w:rsid w:val="206B048C"/>
    <w:rsid w:val="206B6D7F"/>
    <w:rsid w:val="206C0556"/>
    <w:rsid w:val="206C7BEF"/>
    <w:rsid w:val="207044FD"/>
    <w:rsid w:val="20711D2A"/>
    <w:rsid w:val="2073277E"/>
    <w:rsid w:val="20761086"/>
    <w:rsid w:val="207A0E40"/>
    <w:rsid w:val="208862BB"/>
    <w:rsid w:val="208A14E2"/>
    <w:rsid w:val="20922269"/>
    <w:rsid w:val="20945D42"/>
    <w:rsid w:val="20946CC9"/>
    <w:rsid w:val="20963522"/>
    <w:rsid w:val="209A48B4"/>
    <w:rsid w:val="20A809A2"/>
    <w:rsid w:val="20AF60F4"/>
    <w:rsid w:val="20B154A1"/>
    <w:rsid w:val="20B56247"/>
    <w:rsid w:val="20B95852"/>
    <w:rsid w:val="20BB7366"/>
    <w:rsid w:val="20BC2751"/>
    <w:rsid w:val="20BD2ACE"/>
    <w:rsid w:val="20C06124"/>
    <w:rsid w:val="20C111C6"/>
    <w:rsid w:val="20C73F98"/>
    <w:rsid w:val="20C77DB8"/>
    <w:rsid w:val="20C92618"/>
    <w:rsid w:val="20D449F0"/>
    <w:rsid w:val="20D636C7"/>
    <w:rsid w:val="20D94EC5"/>
    <w:rsid w:val="20E21401"/>
    <w:rsid w:val="20E92FA4"/>
    <w:rsid w:val="20EC4DAB"/>
    <w:rsid w:val="20F10436"/>
    <w:rsid w:val="20F72618"/>
    <w:rsid w:val="20FE4A3B"/>
    <w:rsid w:val="20FF4CAC"/>
    <w:rsid w:val="210D72D2"/>
    <w:rsid w:val="210F1FFB"/>
    <w:rsid w:val="2112659E"/>
    <w:rsid w:val="2116524B"/>
    <w:rsid w:val="2117603A"/>
    <w:rsid w:val="211A299F"/>
    <w:rsid w:val="211C72EE"/>
    <w:rsid w:val="211E7FF5"/>
    <w:rsid w:val="2129772E"/>
    <w:rsid w:val="212A3E0E"/>
    <w:rsid w:val="212C5547"/>
    <w:rsid w:val="21331658"/>
    <w:rsid w:val="213B2081"/>
    <w:rsid w:val="213E1E2A"/>
    <w:rsid w:val="213E6B5B"/>
    <w:rsid w:val="21437A7D"/>
    <w:rsid w:val="214C0EC8"/>
    <w:rsid w:val="214D3C70"/>
    <w:rsid w:val="214F548F"/>
    <w:rsid w:val="21606E11"/>
    <w:rsid w:val="2165299D"/>
    <w:rsid w:val="217A6953"/>
    <w:rsid w:val="217A6D73"/>
    <w:rsid w:val="217B1FEC"/>
    <w:rsid w:val="218318FF"/>
    <w:rsid w:val="21835069"/>
    <w:rsid w:val="21857D05"/>
    <w:rsid w:val="218B1D23"/>
    <w:rsid w:val="218D2B52"/>
    <w:rsid w:val="218E093F"/>
    <w:rsid w:val="218E7D62"/>
    <w:rsid w:val="2191092C"/>
    <w:rsid w:val="219571BA"/>
    <w:rsid w:val="21970856"/>
    <w:rsid w:val="219A1103"/>
    <w:rsid w:val="219D2F7D"/>
    <w:rsid w:val="219D59C6"/>
    <w:rsid w:val="21A11279"/>
    <w:rsid w:val="21A16855"/>
    <w:rsid w:val="21A5065F"/>
    <w:rsid w:val="21A84E4D"/>
    <w:rsid w:val="21B16C83"/>
    <w:rsid w:val="21B33B48"/>
    <w:rsid w:val="21B67DD8"/>
    <w:rsid w:val="21B759F5"/>
    <w:rsid w:val="21BC4467"/>
    <w:rsid w:val="21BE271C"/>
    <w:rsid w:val="21C72E3F"/>
    <w:rsid w:val="21CA0D8A"/>
    <w:rsid w:val="21CF54E2"/>
    <w:rsid w:val="21CF7F8B"/>
    <w:rsid w:val="21D33ED4"/>
    <w:rsid w:val="21D7600C"/>
    <w:rsid w:val="21DA06D5"/>
    <w:rsid w:val="21E07802"/>
    <w:rsid w:val="21F16848"/>
    <w:rsid w:val="21F85A72"/>
    <w:rsid w:val="21FC6667"/>
    <w:rsid w:val="21FE21E8"/>
    <w:rsid w:val="2200723B"/>
    <w:rsid w:val="22026772"/>
    <w:rsid w:val="220424EC"/>
    <w:rsid w:val="22054893"/>
    <w:rsid w:val="2206531A"/>
    <w:rsid w:val="22075C87"/>
    <w:rsid w:val="220816A1"/>
    <w:rsid w:val="22096FD7"/>
    <w:rsid w:val="2211687C"/>
    <w:rsid w:val="221C4078"/>
    <w:rsid w:val="22203FFF"/>
    <w:rsid w:val="2221180E"/>
    <w:rsid w:val="22263647"/>
    <w:rsid w:val="2238790A"/>
    <w:rsid w:val="223916F4"/>
    <w:rsid w:val="223B52E6"/>
    <w:rsid w:val="22410AFD"/>
    <w:rsid w:val="224250B4"/>
    <w:rsid w:val="224A0F44"/>
    <w:rsid w:val="224D323F"/>
    <w:rsid w:val="224E1260"/>
    <w:rsid w:val="22585FB3"/>
    <w:rsid w:val="22591D62"/>
    <w:rsid w:val="225A2D9D"/>
    <w:rsid w:val="225C5D48"/>
    <w:rsid w:val="225E0FFD"/>
    <w:rsid w:val="225F45F1"/>
    <w:rsid w:val="22637E85"/>
    <w:rsid w:val="226B2070"/>
    <w:rsid w:val="226F4B91"/>
    <w:rsid w:val="2274329E"/>
    <w:rsid w:val="22763367"/>
    <w:rsid w:val="227D06F3"/>
    <w:rsid w:val="227D07DB"/>
    <w:rsid w:val="2280779E"/>
    <w:rsid w:val="228912B0"/>
    <w:rsid w:val="2291592F"/>
    <w:rsid w:val="22925288"/>
    <w:rsid w:val="22971392"/>
    <w:rsid w:val="22A455DC"/>
    <w:rsid w:val="22A574A8"/>
    <w:rsid w:val="22A7531C"/>
    <w:rsid w:val="22AD2BA6"/>
    <w:rsid w:val="22AE2464"/>
    <w:rsid w:val="22B06425"/>
    <w:rsid w:val="22B72E67"/>
    <w:rsid w:val="22BB0474"/>
    <w:rsid w:val="22BB6558"/>
    <w:rsid w:val="22C04150"/>
    <w:rsid w:val="22C8717B"/>
    <w:rsid w:val="22D351CF"/>
    <w:rsid w:val="22D846DE"/>
    <w:rsid w:val="22DD0186"/>
    <w:rsid w:val="22E000C6"/>
    <w:rsid w:val="22E42632"/>
    <w:rsid w:val="22E663FD"/>
    <w:rsid w:val="22F41650"/>
    <w:rsid w:val="22F67F2D"/>
    <w:rsid w:val="22FA0388"/>
    <w:rsid w:val="22FC00E5"/>
    <w:rsid w:val="22FF6167"/>
    <w:rsid w:val="23007C00"/>
    <w:rsid w:val="230553AA"/>
    <w:rsid w:val="2306688E"/>
    <w:rsid w:val="230B4EF2"/>
    <w:rsid w:val="230E0D5E"/>
    <w:rsid w:val="230E7F73"/>
    <w:rsid w:val="230F1FC7"/>
    <w:rsid w:val="23106625"/>
    <w:rsid w:val="23123F2D"/>
    <w:rsid w:val="23181B80"/>
    <w:rsid w:val="231A3A4E"/>
    <w:rsid w:val="231A4862"/>
    <w:rsid w:val="231E2E73"/>
    <w:rsid w:val="2320653C"/>
    <w:rsid w:val="2322639D"/>
    <w:rsid w:val="23240C4A"/>
    <w:rsid w:val="23286409"/>
    <w:rsid w:val="232A13EF"/>
    <w:rsid w:val="23353ADF"/>
    <w:rsid w:val="23356525"/>
    <w:rsid w:val="233B1482"/>
    <w:rsid w:val="23406E9C"/>
    <w:rsid w:val="234149E4"/>
    <w:rsid w:val="23454F85"/>
    <w:rsid w:val="23485F33"/>
    <w:rsid w:val="234A713F"/>
    <w:rsid w:val="234C516A"/>
    <w:rsid w:val="2354387A"/>
    <w:rsid w:val="23574F4F"/>
    <w:rsid w:val="235F516A"/>
    <w:rsid w:val="23606746"/>
    <w:rsid w:val="23620C52"/>
    <w:rsid w:val="23624B14"/>
    <w:rsid w:val="236E325B"/>
    <w:rsid w:val="236E404C"/>
    <w:rsid w:val="236F1169"/>
    <w:rsid w:val="236F3EC3"/>
    <w:rsid w:val="23762BB8"/>
    <w:rsid w:val="237F0791"/>
    <w:rsid w:val="238F4E7D"/>
    <w:rsid w:val="238F5EB9"/>
    <w:rsid w:val="238F7B45"/>
    <w:rsid w:val="23963854"/>
    <w:rsid w:val="23972F9C"/>
    <w:rsid w:val="239D13AA"/>
    <w:rsid w:val="23A43E35"/>
    <w:rsid w:val="23A506C7"/>
    <w:rsid w:val="23A7583C"/>
    <w:rsid w:val="23A83AE5"/>
    <w:rsid w:val="23A91364"/>
    <w:rsid w:val="23AF7CC7"/>
    <w:rsid w:val="23B40A3B"/>
    <w:rsid w:val="23BA40C9"/>
    <w:rsid w:val="23BB1C95"/>
    <w:rsid w:val="23BC5AF1"/>
    <w:rsid w:val="23BE27DF"/>
    <w:rsid w:val="23CA30CF"/>
    <w:rsid w:val="23CE3C4D"/>
    <w:rsid w:val="23D1147A"/>
    <w:rsid w:val="23D741E1"/>
    <w:rsid w:val="23D83A62"/>
    <w:rsid w:val="23DE4A74"/>
    <w:rsid w:val="23E03753"/>
    <w:rsid w:val="23E21962"/>
    <w:rsid w:val="23E21A7B"/>
    <w:rsid w:val="23E47B08"/>
    <w:rsid w:val="23E867CE"/>
    <w:rsid w:val="23E93047"/>
    <w:rsid w:val="23EB06BF"/>
    <w:rsid w:val="23EB6621"/>
    <w:rsid w:val="23EF49DB"/>
    <w:rsid w:val="23F7033A"/>
    <w:rsid w:val="24017D63"/>
    <w:rsid w:val="24025E49"/>
    <w:rsid w:val="2410421F"/>
    <w:rsid w:val="24113684"/>
    <w:rsid w:val="241167B8"/>
    <w:rsid w:val="24120833"/>
    <w:rsid w:val="24163ECE"/>
    <w:rsid w:val="241A45C0"/>
    <w:rsid w:val="241B3BD2"/>
    <w:rsid w:val="242E17CA"/>
    <w:rsid w:val="24480CB0"/>
    <w:rsid w:val="244A3691"/>
    <w:rsid w:val="244D429E"/>
    <w:rsid w:val="24591C38"/>
    <w:rsid w:val="245B33E2"/>
    <w:rsid w:val="245D64DA"/>
    <w:rsid w:val="246B7E44"/>
    <w:rsid w:val="246C00E8"/>
    <w:rsid w:val="246D684A"/>
    <w:rsid w:val="2475762D"/>
    <w:rsid w:val="247A0637"/>
    <w:rsid w:val="247C72EA"/>
    <w:rsid w:val="24804D49"/>
    <w:rsid w:val="24821BA3"/>
    <w:rsid w:val="24826DC6"/>
    <w:rsid w:val="2486406A"/>
    <w:rsid w:val="248815F3"/>
    <w:rsid w:val="248B658E"/>
    <w:rsid w:val="248D7965"/>
    <w:rsid w:val="248E4EA1"/>
    <w:rsid w:val="24987998"/>
    <w:rsid w:val="24991A03"/>
    <w:rsid w:val="24A306C6"/>
    <w:rsid w:val="24AC3212"/>
    <w:rsid w:val="24AE5F5F"/>
    <w:rsid w:val="24AF4DA5"/>
    <w:rsid w:val="24AF4E24"/>
    <w:rsid w:val="24B16CB7"/>
    <w:rsid w:val="24B706BE"/>
    <w:rsid w:val="24B7167D"/>
    <w:rsid w:val="24B90498"/>
    <w:rsid w:val="24BC7F6A"/>
    <w:rsid w:val="24BD6078"/>
    <w:rsid w:val="24C006F3"/>
    <w:rsid w:val="24C04E67"/>
    <w:rsid w:val="24C26D06"/>
    <w:rsid w:val="24C457C6"/>
    <w:rsid w:val="24CF0CA2"/>
    <w:rsid w:val="24D930F1"/>
    <w:rsid w:val="24DB0FB9"/>
    <w:rsid w:val="24DB39B8"/>
    <w:rsid w:val="24DE2399"/>
    <w:rsid w:val="24DE2FD4"/>
    <w:rsid w:val="24E123FB"/>
    <w:rsid w:val="24E20000"/>
    <w:rsid w:val="24E2610C"/>
    <w:rsid w:val="24F04327"/>
    <w:rsid w:val="24F352F9"/>
    <w:rsid w:val="24F56BA9"/>
    <w:rsid w:val="24F81FA3"/>
    <w:rsid w:val="24F8568A"/>
    <w:rsid w:val="24FA0DB7"/>
    <w:rsid w:val="24FA504F"/>
    <w:rsid w:val="250044A5"/>
    <w:rsid w:val="2500590B"/>
    <w:rsid w:val="25014F74"/>
    <w:rsid w:val="2502393A"/>
    <w:rsid w:val="25062DB5"/>
    <w:rsid w:val="250654F1"/>
    <w:rsid w:val="250820F1"/>
    <w:rsid w:val="250F66C0"/>
    <w:rsid w:val="251669A6"/>
    <w:rsid w:val="251A1E88"/>
    <w:rsid w:val="251B24ED"/>
    <w:rsid w:val="251B6D0B"/>
    <w:rsid w:val="25212262"/>
    <w:rsid w:val="25241154"/>
    <w:rsid w:val="252B0B6E"/>
    <w:rsid w:val="2537515E"/>
    <w:rsid w:val="253C73CE"/>
    <w:rsid w:val="253D0A31"/>
    <w:rsid w:val="254C6323"/>
    <w:rsid w:val="254D6C2A"/>
    <w:rsid w:val="254E4A45"/>
    <w:rsid w:val="255437F3"/>
    <w:rsid w:val="2556716F"/>
    <w:rsid w:val="255A6F68"/>
    <w:rsid w:val="255C2CE0"/>
    <w:rsid w:val="2560067D"/>
    <w:rsid w:val="25621F38"/>
    <w:rsid w:val="256672A1"/>
    <w:rsid w:val="2568504E"/>
    <w:rsid w:val="2568603F"/>
    <w:rsid w:val="25686F37"/>
    <w:rsid w:val="256F55D9"/>
    <w:rsid w:val="25732EDB"/>
    <w:rsid w:val="25765E53"/>
    <w:rsid w:val="25775DBE"/>
    <w:rsid w:val="257C0967"/>
    <w:rsid w:val="25802AE0"/>
    <w:rsid w:val="2581179C"/>
    <w:rsid w:val="258379AB"/>
    <w:rsid w:val="25882E92"/>
    <w:rsid w:val="258B3633"/>
    <w:rsid w:val="258B53E3"/>
    <w:rsid w:val="25933656"/>
    <w:rsid w:val="25945A39"/>
    <w:rsid w:val="25985400"/>
    <w:rsid w:val="259C2291"/>
    <w:rsid w:val="259D2814"/>
    <w:rsid w:val="25A754EF"/>
    <w:rsid w:val="25A80E13"/>
    <w:rsid w:val="25AA439D"/>
    <w:rsid w:val="25AB5B27"/>
    <w:rsid w:val="25B87446"/>
    <w:rsid w:val="25BC6BAB"/>
    <w:rsid w:val="25BD59D6"/>
    <w:rsid w:val="25C2423A"/>
    <w:rsid w:val="25CD1CB0"/>
    <w:rsid w:val="25D12AFA"/>
    <w:rsid w:val="25D12C6D"/>
    <w:rsid w:val="25D43A0D"/>
    <w:rsid w:val="25D8611B"/>
    <w:rsid w:val="25E663B0"/>
    <w:rsid w:val="25EF3923"/>
    <w:rsid w:val="25F230B8"/>
    <w:rsid w:val="25F4740F"/>
    <w:rsid w:val="25F57796"/>
    <w:rsid w:val="25F64F24"/>
    <w:rsid w:val="26012E66"/>
    <w:rsid w:val="260A53C8"/>
    <w:rsid w:val="26175593"/>
    <w:rsid w:val="261A079A"/>
    <w:rsid w:val="261D3F90"/>
    <w:rsid w:val="26215568"/>
    <w:rsid w:val="262B45BD"/>
    <w:rsid w:val="262D0C9E"/>
    <w:rsid w:val="262E5CE1"/>
    <w:rsid w:val="26396B62"/>
    <w:rsid w:val="263B5586"/>
    <w:rsid w:val="263C0907"/>
    <w:rsid w:val="263D60F4"/>
    <w:rsid w:val="263E2A08"/>
    <w:rsid w:val="2640718D"/>
    <w:rsid w:val="264917EC"/>
    <w:rsid w:val="264C7AAA"/>
    <w:rsid w:val="26544CC8"/>
    <w:rsid w:val="265C4216"/>
    <w:rsid w:val="266532A8"/>
    <w:rsid w:val="26694DE8"/>
    <w:rsid w:val="266A431F"/>
    <w:rsid w:val="266D701A"/>
    <w:rsid w:val="26790ED2"/>
    <w:rsid w:val="26796B5D"/>
    <w:rsid w:val="267B4A66"/>
    <w:rsid w:val="267D4821"/>
    <w:rsid w:val="267D53A8"/>
    <w:rsid w:val="268F051B"/>
    <w:rsid w:val="26946BE8"/>
    <w:rsid w:val="269C0613"/>
    <w:rsid w:val="26A06D19"/>
    <w:rsid w:val="26A113B5"/>
    <w:rsid w:val="26A316A6"/>
    <w:rsid w:val="26A33972"/>
    <w:rsid w:val="26A6241A"/>
    <w:rsid w:val="26B743D3"/>
    <w:rsid w:val="26BE5D81"/>
    <w:rsid w:val="26C136B7"/>
    <w:rsid w:val="26C13FDC"/>
    <w:rsid w:val="26C4721B"/>
    <w:rsid w:val="26CA38B7"/>
    <w:rsid w:val="26D401D5"/>
    <w:rsid w:val="26D55B24"/>
    <w:rsid w:val="26DA2C69"/>
    <w:rsid w:val="26DF4256"/>
    <w:rsid w:val="26E61684"/>
    <w:rsid w:val="26E62FF6"/>
    <w:rsid w:val="26EB28EF"/>
    <w:rsid w:val="26ED4F7E"/>
    <w:rsid w:val="26F34D94"/>
    <w:rsid w:val="26F5009A"/>
    <w:rsid w:val="26F501FB"/>
    <w:rsid w:val="26F74357"/>
    <w:rsid w:val="26F77B07"/>
    <w:rsid w:val="27017484"/>
    <w:rsid w:val="2702064E"/>
    <w:rsid w:val="2703627D"/>
    <w:rsid w:val="270D2730"/>
    <w:rsid w:val="2715015E"/>
    <w:rsid w:val="27155010"/>
    <w:rsid w:val="272362F9"/>
    <w:rsid w:val="27277111"/>
    <w:rsid w:val="272B6D91"/>
    <w:rsid w:val="27353F23"/>
    <w:rsid w:val="27363689"/>
    <w:rsid w:val="27411D72"/>
    <w:rsid w:val="27453A4A"/>
    <w:rsid w:val="2753325F"/>
    <w:rsid w:val="2755491E"/>
    <w:rsid w:val="275A7CE0"/>
    <w:rsid w:val="275B36A1"/>
    <w:rsid w:val="275E73C6"/>
    <w:rsid w:val="275F1598"/>
    <w:rsid w:val="275F75B4"/>
    <w:rsid w:val="2763703E"/>
    <w:rsid w:val="27646AE6"/>
    <w:rsid w:val="2768541C"/>
    <w:rsid w:val="27693BB3"/>
    <w:rsid w:val="276A6BF3"/>
    <w:rsid w:val="276C1F0B"/>
    <w:rsid w:val="277378B5"/>
    <w:rsid w:val="27781653"/>
    <w:rsid w:val="2779415F"/>
    <w:rsid w:val="277D677F"/>
    <w:rsid w:val="27841456"/>
    <w:rsid w:val="27866231"/>
    <w:rsid w:val="278B065F"/>
    <w:rsid w:val="278D163E"/>
    <w:rsid w:val="278F0AA6"/>
    <w:rsid w:val="278F3E1D"/>
    <w:rsid w:val="279055B8"/>
    <w:rsid w:val="279266B8"/>
    <w:rsid w:val="279360E6"/>
    <w:rsid w:val="27941F23"/>
    <w:rsid w:val="27965179"/>
    <w:rsid w:val="27990F49"/>
    <w:rsid w:val="27A0083C"/>
    <w:rsid w:val="27A31387"/>
    <w:rsid w:val="27A32E1F"/>
    <w:rsid w:val="27AC43D3"/>
    <w:rsid w:val="27AE2E55"/>
    <w:rsid w:val="27AE67C7"/>
    <w:rsid w:val="27B45675"/>
    <w:rsid w:val="27B874D4"/>
    <w:rsid w:val="27B967BE"/>
    <w:rsid w:val="27CB06D4"/>
    <w:rsid w:val="27CB2D64"/>
    <w:rsid w:val="27CD4F19"/>
    <w:rsid w:val="27CF55DA"/>
    <w:rsid w:val="27D72D69"/>
    <w:rsid w:val="27D84DE7"/>
    <w:rsid w:val="27DC0087"/>
    <w:rsid w:val="27DD2704"/>
    <w:rsid w:val="27E43BE2"/>
    <w:rsid w:val="27E742F9"/>
    <w:rsid w:val="27E83DB0"/>
    <w:rsid w:val="27EA7629"/>
    <w:rsid w:val="27F2008C"/>
    <w:rsid w:val="27F2384B"/>
    <w:rsid w:val="27F76580"/>
    <w:rsid w:val="27FC33E6"/>
    <w:rsid w:val="2802298C"/>
    <w:rsid w:val="280343B6"/>
    <w:rsid w:val="280A0624"/>
    <w:rsid w:val="280D51BC"/>
    <w:rsid w:val="28107C8B"/>
    <w:rsid w:val="28145FBB"/>
    <w:rsid w:val="2819789E"/>
    <w:rsid w:val="2819797C"/>
    <w:rsid w:val="281B0887"/>
    <w:rsid w:val="281B6E28"/>
    <w:rsid w:val="282021BE"/>
    <w:rsid w:val="28230FB6"/>
    <w:rsid w:val="2828554C"/>
    <w:rsid w:val="282A786D"/>
    <w:rsid w:val="282C280C"/>
    <w:rsid w:val="282D39AD"/>
    <w:rsid w:val="28322037"/>
    <w:rsid w:val="28334FA7"/>
    <w:rsid w:val="283C023B"/>
    <w:rsid w:val="28454DAE"/>
    <w:rsid w:val="284A190D"/>
    <w:rsid w:val="284E7EC2"/>
    <w:rsid w:val="284F4B5B"/>
    <w:rsid w:val="285C659D"/>
    <w:rsid w:val="285F2943"/>
    <w:rsid w:val="28646433"/>
    <w:rsid w:val="28693BFF"/>
    <w:rsid w:val="286A08CC"/>
    <w:rsid w:val="286B27EA"/>
    <w:rsid w:val="28726909"/>
    <w:rsid w:val="28764F09"/>
    <w:rsid w:val="28775F11"/>
    <w:rsid w:val="287926AE"/>
    <w:rsid w:val="287A5726"/>
    <w:rsid w:val="287D11EB"/>
    <w:rsid w:val="28804B59"/>
    <w:rsid w:val="28817ECF"/>
    <w:rsid w:val="28851617"/>
    <w:rsid w:val="288531FF"/>
    <w:rsid w:val="28894666"/>
    <w:rsid w:val="288A38F3"/>
    <w:rsid w:val="288B603B"/>
    <w:rsid w:val="288F7F4E"/>
    <w:rsid w:val="289164E7"/>
    <w:rsid w:val="28940CA7"/>
    <w:rsid w:val="28967A03"/>
    <w:rsid w:val="2897691D"/>
    <w:rsid w:val="28A425A9"/>
    <w:rsid w:val="28A75539"/>
    <w:rsid w:val="28AB5946"/>
    <w:rsid w:val="28B33A44"/>
    <w:rsid w:val="28B40630"/>
    <w:rsid w:val="28B61B0A"/>
    <w:rsid w:val="28BE54D9"/>
    <w:rsid w:val="28C07FCB"/>
    <w:rsid w:val="28C67ECA"/>
    <w:rsid w:val="28CA4B07"/>
    <w:rsid w:val="28CE565C"/>
    <w:rsid w:val="28CE68BC"/>
    <w:rsid w:val="28D21852"/>
    <w:rsid w:val="28D434EE"/>
    <w:rsid w:val="28D52766"/>
    <w:rsid w:val="28D72883"/>
    <w:rsid w:val="28E14138"/>
    <w:rsid w:val="28E36609"/>
    <w:rsid w:val="28EB339E"/>
    <w:rsid w:val="28F821AB"/>
    <w:rsid w:val="28F9013A"/>
    <w:rsid w:val="28FB078E"/>
    <w:rsid w:val="28FE2731"/>
    <w:rsid w:val="29032607"/>
    <w:rsid w:val="290535FA"/>
    <w:rsid w:val="290C3587"/>
    <w:rsid w:val="290F513A"/>
    <w:rsid w:val="291033B3"/>
    <w:rsid w:val="29190BCF"/>
    <w:rsid w:val="291B41A6"/>
    <w:rsid w:val="291C23AB"/>
    <w:rsid w:val="29287502"/>
    <w:rsid w:val="292A11A5"/>
    <w:rsid w:val="292E4913"/>
    <w:rsid w:val="29303C23"/>
    <w:rsid w:val="29307900"/>
    <w:rsid w:val="29364D53"/>
    <w:rsid w:val="293D5290"/>
    <w:rsid w:val="29416E57"/>
    <w:rsid w:val="294256A0"/>
    <w:rsid w:val="29427939"/>
    <w:rsid w:val="29427B98"/>
    <w:rsid w:val="294978E6"/>
    <w:rsid w:val="294B33A8"/>
    <w:rsid w:val="294C7AAD"/>
    <w:rsid w:val="29545334"/>
    <w:rsid w:val="29552D87"/>
    <w:rsid w:val="295532ED"/>
    <w:rsid w:val="295A2996"/>
    <w:rsid w:val="295F71C7"/>
    <w:rsid w:val="29610BCD"/>
    <w:rsid w:val="296B62D1"/>
    <w:rsid w:val="296B76DB"/>
    <w:rsid w:val="296F72B2"/>
    <w:rsid w:val="29785149"/>
    <w:rsid w:val="29794C07"/>
    <w:rsid w:val="297D23FF"/>
    <w:rsid w:val="298632AC"/>
    <w:rsid w:val="29871C0D"/>
    <w:rsid w:val="29885328"/>
    <w:rsid w:val="29945F2E"/>
    <w:rsid w:val="29957411"/>
    <w:rsid w:val="299D5E0C"/>
    <w:rsid w:val="29A202D3"/>
    <w:rsid w:val="29A57471"/>
    <w:rsid w:val="29A7333C"/>
    <w:rsid w:val="29AE507D"/>
    <w:rsid w:val="29B00C82"/>
    <w:rsid w:val="29B14B2D"/>
    <w:rsid w:val="29B735DD"/>
    <w:rsid w:val="29BA07CE"/>
    <w:rsid w:val="29BA509E"/>
    <w:rsid w:val="29BB525F"/>
    <w:rsid w:val="29BC2CD2"/>
    <w:rsid w:val="29CA355D"/>
    <w:rsid w:val="29CB1095"/>
    <w:rsid w:val="29CB29E6"/>
    <w:rsid w:val="29CE4C00"/>
    <w:rsid w:val="29D13F7A"/>
    <w:rsid w:val="29D47439"/>
    <w:rsid w:val="29D65E73"/>
    <w:rsid w:val="29DA07F8"/>
    <w:rsid w:val="29DA66B4"/>
    <w:rsid w:val="29DD36F4"/>
    <w:rsid w:val="29E455C9"/>
    <w:rsid w:val="29E53F4D"/>
    <w:rsid w:val="29E71D59"/>
    <w:rsid w:val="29E76D33"/>
    <w:rsid w:val="29E95C95"/>
    <w:rsid w:val="29EC13EF"/>
    <w:rsid w:val="29F04EF2"/>
    <w:rsid w:val="29F15191"/>
    <w:rsid w:val="29F4628B"/>
    <w:rsid w:val="29F707E8"/>
    <w:rsid w:val="2A011CC6"/>
    <w:rsid w:val="2A072F19"/>
    <w:rsid w:val="2A17211C"/>
    <w:rsid w:val="2A1A30F8"/>
    <w:rsid w:val="2A1D6211"/>
    <w:rsid w:val="2A200F89"/>
    <w:rsid w:val="2A285572"/>
    <w:rsid w:val="2A2C2729"/>
    <w:rsid w:val="2A325BCF"/>
    <w:rsid w:val="2A336CC2"/>
    <w:rsid w:val="2A3C7144"/>
    <w:rsid w:val="2A3F0C13"/>
    <w:rsid w:val="2A44071A"/>
    <w:rsid w:val="2A454045"/>
    <w:rsid w:val="2A4B1E6D"/>
    <w:rsid w:val="2A511617"/>
    <w:rsid w:val="2A5604A2"/>
    <w:rsid w:val="2A5A694E"/>
    <w:rsid w:val="2A617261"/>
    <w:rsid w:val="2A6B6B4B"/>
    <w:rsid w:val="2A6D70D5"/>
    <w:rsid w:val="2A705AB6"/>
    <w:rsid w:val="2A7201AB"/>
    <w:rsid w:val="2A726121"/>
    <w:rsid w:val="2A740975"/>
    <w:rsid w:val="2A777664"/>
    <w:rsid w:val="2A78372B"/>
    <w:rsid w:val="2A790F0F"/>
    <w:rsid w:val="2A7E6950"/>
    <w:rsid w:val="2A823AA4"/>
    <w:rsid w:val="2A8473F9"/>
    <w:rsid w:val="2A884FFB"/>
    <w:rsid w:val="2A8B358D"/>
    <w:rsid w:val="2A8E3115"/>
    <w:rsid w:val="2A975571"/>
    <w:rsid w:val="2AA2153F"/>
    <w:rsid w:val="2AA359B0"/>
    <w:rsid w:val="2AA515E9"/>
    <w:rsid w:val="2AA60711"/>
    <w:rsid w:val="2AA9042F"/>
    <w:rsid w:val="2AB30837"/>
    <w:rsid w:val="2AC55B61"/>
    <w:rsid w:val="2AC57218"/>
    <w:rsid w:val="2AC83719"/>
    <w:rsid w:val="2ACE1DAF"/>
    <w:rsid w:val="2AD0211A"/>
    <w:rsid w:val="2AD04E94"/>
    <w:rsid w:val="2AD13F41"/>
    <w:rsid w:val="2AD71CC7"/>
    <w:rsid w:val="2AD833D1"/>
    <w:rsid w:val="2ADA549A"/>
    <w:rsid w:val="2ADF3D3A"/>
    <w:rsid w:val="2AE652DC"/>
    <w:rsid w:val="2AE77020"/>
    <w:rsid w:val="2AE92C63"/>
    <w:rsid w:val="2AEB6A50"/>
    <w:rsid w:val="2AEE7813"/>
    <w:rsid w:val="2AF06BC1"/>
    <w:rsid w:val="2AFA3D0E"/>
    <w:rsid w:val="2AFB6B6D"/>
    <w:rsid w:val="2B05340F"/>
    <w:rsid w:val="2B06552D"/>
    <w:rsid w:val="2B067BD9"/>
    <w:rsid w:val="2B183605"/>
    <w:rsid w:val="2B183727"/>
    <w:rsid w:val="2B1C125C"/>
    <w:rsid w:val="2B1F08F3"/>
    <w:rsid w:val="2B216F7E"/>
    <w:rsid w:val="2B222498"/>
    <w:rsid w:val="2B292564"/>
    <w:rsid w:val="2B2A082F"/>
    <w:rsid w:val="2B2A16BB"/>
    <w:rsid w:val="2B2B05FB"/>
    <w:rsid w:val="2B2D419F"/>
    <w:rsid w:val="2B3D6825"/>
    <w:rsid w:val="2B3E6E45"/>
    <w:rsid w:val="2B4557FC"/>
    <w:rsid w:val="2B467B44"/>
    <w:rsid w:val="2B470EA4"/>
    <w:rsid w:val="2B471971"/>
    <w:rsid w:val="2B492EAC"/>
    <w:rsid w:val="2B4A1F04"/>
    <w:rsid w:val="2B4C68FB"/>
    <w:rsid w:val="2B596E62"/>
    <w:rsid w:val="2B5D0E97"/>
    <w:rsid w:val="2B5D69A3"/>
    <w:rsid w:val="2B5F0020"/>
    <w:rsid w:val="2B5F31B7"/>
    <w:rsid w:val="2B67427A"/>
    <w:rsid w:val="2B690025"/>
    <w:rsid w:val="2B6D3F62"/>
    <w:rsid w:val="2B795441"/>
    <w:rsid w:val="2B7C4A33"/>
    <w:rsid w:val="2B7D4905"/>
    <w:rsid w:val="2B8231B3"/>
    <w:rsid w:val="2B833295"/>
    <w:rsid w:val="2B896C29"/>
    <w:rsid w:val="2B8B71B1"/>
    <w:rsid w:val="2B8B7A1F"/>
    <w:rsid w:val="2B8D63FA"/>
    <w:rsid w:val="2B8F206D"/>
    <w:rsid w:val="2B982F4B"/>
    <w:rsid w:val="2B9B2DA4"/>
    <w:rsid w:val="2B9E1825"/>
    <w:rsid w:val="2BA74A82"/>
    <w:rsid w:val="2BB11DBA"/>
    <w:rsid w:val="2BB12B2A"/>
    <w:rsid w:val="2BB2699B"/>
    <w:rsid w:val="2BB5063D"/>
    <w:rsid w:val="2BBD69E8"/>
    <w:rsid w:val="2BC22479"/>
    <w:rsid w:val="2BC22E25"/>
    <w:rsid w:val="2BC25BA7"/>
    <w:rsid w:val="2BC27CD3"/>
    <w:rsid w:val="2BCC30BE"/>
    <w:rsid w:val="2BCF5D7A"/>
    <w:rsid w:val="2BCF7265"/>
    <w:rsid w:val="2BD01F32"/>
    <w:rsid w:val="2BD5727C"/>
    <w:rsid w:val="2BD76577"/>
    <w:rsid w:val="2BDF566F"/>
    <w:rsid w:val="2BE24031"/>
    <w:rsid w:val="2BED02A2"/>
    <w:rsid w:val="2BF5393F"/>
    <w:rsid w:val="2C004C22"/>
    <w:rsid w:val="2C080762"/>
    <w:rsid w:val="2C0D45BE"/>
    <w:rsid w:val="2C0E6ADA"/>
    <w:rsid w:val="2C101F46"/>
    <w:rsid w:val="2C1740E8"/>
    <w:rsid w:val="2C181097"/>
    <w:rsid w:val="2C1B2163"/>
    <w:rsid w:val="2C210CE0"/>
    <w:rsid w:val="2C2247CE"/>
    <w:rsid w:val="2C23109E"/>
    <w:rsid w:val="2C2350D3"/>
    <w:rsid w:val="2C265E49"/>
    <w:rsid w:val="2C280CC4"/>
    <w:rsid w:val="2C2C330B"/>
    <w:rsid w:val="2C2E595A"/>
    <w:rsid w:val="2C302AAF"/>
    <w:rsid w:val="2C335DBE"/>
    <w:rsid w:val="2C383139"/>
    <w:rsid w:val="2C383474"/>
    <w:rsid w:val="2C3D4A50"/>
    <w:rsid w:val="2C3D6BDF"/>
    <w:rsid w:val="2C4130D3"/>
    <w:rsid w:val="2C42045F"/>
    <w:rsid w:val="2C461FE1"/>
    <w:rsid w:val="2C4630D2"/>
    <w:rsid w:val="2C4707B7"/>
    <w:rsid w:val="2C4D6DE7"/>
    <w:rsid w:val="2C5B7CF1"/>
    <w:rsid w:val="2C6422B2"/>
    <w:rsid w:val="2C66403D"/>
    <w:rsid w:val="2C69678E"/>
    <w:rsid w:val="2C6D792E"/>
    <w:rsid w:val="2C744BE9"/>
    <w:rsid w:val="2C7A4D9A"/>
    <w:rsid w:val="2C810C0F"/>
    <w:rsid w:val="2C820026"/>
    <w:rsid w:val="2C892C52"/>
    <w:rsid w:val="2C894DCE"/>
    <w:rsid w:val="2C8B12ED"/>
    <w:rsid w:val="2C97204E"/>
    <w:rsid w:val="2C9A0E1D"/>
    <w:rsid w:val="2CA85602"/>
    <w:rsid w:val="2CAB273F"/>
    <w:rsid w:val="2CB10262"/>
    <w:rsid w:val="2CB26536"/>
    <w:rsid w:val="2CB272B3"/>
    <w:rsid w:val="2CB541FE"/>
    <w:rsid w:val="2CB62C57"/>
    <w:rsid w:val="2CBB3548"/>
    <w:rsid w:val="2CBB7194"/>
    <w:rsid w:val="2CBC5BD8"/>
    <w:rsid w:val="2CBF75CA"/>
    <w:rsid w:val="2CC032B2"/>
    <w:rsid w:val="2CCC3D03"/>
    <w:rsid w:val="2CDC467E"/>
    <w:rsid w:val="2CDC7747"/>
    <w:rsid w:val="2CE3485A"/>
    <w:rsid w:val="2CE46478"/>
    <w:rsid w:val="2CEB0748"/>
    <w:rsid w:val="2CED7AC7"/>
    <w:rsid w:val="2CF31856"/>
    <w:rsid w:val="2CF4566A"/>
    <w:rsid w:val="2CF467B7"/>
    <w:rsid w:val="2CF6156C"/>
    <w:rsid w:val="2CF67BDD"/>
    <w:rsid w:val="2CF86D7C"/>
    <w:rsid w:val="2CF918F4"/>
    <w:rsid w:val="2CFD0792"/>
    <w:rsid w:val="2D02319E"/>
    <w:rsid w:val="2D026C06"/>
    <w:rsid w:val="2D085138"/>
    <w:rsid w:val="2D161951"/>
    <w:rsid w:val="2D187AB3"/>
    <w:rsid w:val="2D1908BF"/>
    <w:rsid w:val="2D1A4C70"/>
    <w:rsid w:val="2D1C6ED2"/>
    <w:rsid w:val="2D1E118B"/>
    <w:rsid w:val="2D271CC3"/>
    <w:rsid w:val="2D3121A7"/>
    <w:rsid w:val="2D361AE9"/>
    <w:rsid w:val="2D386B56"/>
    <w:rsid w:val="2D3B51DD"/>
    <w:rsid w:val="2D3D51D6"/>
    <w:rsid w:val="2D3E60DB"/>
    <w:rsid w:val="2D425A2E"/>
    <w:rsid w:val="2D4C0CA6"/>
    <w:rsid w:val="2D4D0A84"/>
    <w:rsid w:val="2D4D79B0"/>
    <w:rsid w:val="2D4E6946"/>
    <w:rsid w:val="2D5347AC"/>
    <w:rsid w:val="2D551007"/>
    <w:rsid w:val="2D575D03"/>
    <w:rsid w:val="2D581C01"/>
    <w:rsid w:val="2D5A61D2"/>
    <w:rsid w:val="2D5A6D47"/>
    <w:rsid w:val="2D6072A6"/>
    <w:rsid w:val="2D6A1F49"/>
    <w:rsid w:val="2D6A3FC4"/>
    <w:rsid w:val="2D732392"/>
    <w:rsid w:val="2D7570DF"/>
    <w:rsid w:val="2D764827"/>
    <w:rsid w:val="2D7D2BC1"/>
    <w:rsid w:val="2D7E22FE"/>
    <w:rsid w:val="2D84196C"/>
    <w:rsid w:val="2D8C23F5"/>
    <w:rsid w:val="2D8E50E0"/>
    <w:rsid w:val="2D922D0A"/>
    <w:rsid w:val="2D926ED9"/>
    <w:rsid w:val="2D931652"/>
    <w:rsid w:val="2D9363F3"/>
    <w:rsid w:val="2D963E50"/>
    <w:rsid w:val="2D973BE5"/>
    <w:rsid w:val="2D984EFC"/>
    <w:rsid w:val="2D9D737D"/>
    <w:rsid w:val="2DA22DF7"/>
    <w:rsid w:val="2DA37B3E"/>
    <w:rsid w:val="2DA525B3"/>
    <w:rsid w:val="2DA54004"/>
    <w:rsid w:val="2DA63C12"/>
    <w:rsid w:val="2DAB15E3"/>
    <w:rsid w:val="2DAE1C0D"/>
    <w:rsid w:val="2DAF5C2F"/>
    <w:rsid w:val="2DB147B2"/>
    <w:rsid w:val="2DB411EB"/>
    <w:rsid w:val="2DC30CF3"/>
    <w:rsid w:val="2DC73C5D"/>
    <w:rsid w:val="2DC9080E"/>
    <w:rsid w:val="2DCD3669"/>
    <w:rsid w:val="2DCD6E13"/>
    <w:rsid w:val="2DCE2077"/>
    <w:rsid w:val="2DD11AD5"/>
    <w:rsid w:val="2DD42636"/>
    <w:rsid w:val="2DD92206"/>
    <w:rsid w:val="2DE51167"/>
    <w:rsid w:val="2DE62C44"/>
    <w:rsid w:val="2DE7639B"/>
    <w:rsid w:val="2DEC3F26"/>
    <w:rsid w:val="2DF21668"/>
    <w:rsid w:val="2DF22ACD"/>
    <w:rsid w:val="2DF43D98"/>
    <w:rsid w:val="2DF61AA7"/>
    <w:rsid w:val="2DF7024C"/>
    <w:rsid w:val="2DF94987"/>
    <w:rsid w:val="2DFB5C0C"/>
    <w:rsid w:val="2E001F87"/>
    <w:rsid w:val="2E004CCD"/>
    <w:rsid w:val="2E00576C"/>
    <w:rsid w:val="2E012500"/>
    <w:rsid w:val="2E02002A"/>
    <w:rsid w:val="2E045D11"/>
    <w:rsid w:val="2E090301"/>
    <w:rsid w:val="2E0A17BF"/>
    <w:rsid w:val="2E0C030D"/>
    <w:rsid w:val="2E0C295E"/>
    <w:rsid w:val="2E167EBA"/>
    <w:rsid w:val="2E1C58FC"/>
    <w:rsid w:val="2E2439B9"/>
    <w:rsid w:val="2E254663"/>
    <w:rsid w:val="2E2611B4"/>
    <w:rsid w:val="2E2C02C3"/>
    <w:rsid w:val="2E312499"/>
    <w:rsid w:val="2E3E2F21"/>
    <w:rsid w:val="2E3F4B2F"/>
    <w:rsid w:val="2E460E76"/>
    <w:rsid w:val="2E494307"/>
    <w:rsid w:val="2E4D4548"/>
    <w:rsid w:val="2E4E42F0"/>
    <w:rsid w:val="2E507D7E"/>
    <w:rsid w:val="2E513097"/>
    <w:rsid w:val="2E542394"/>
    <w:rsid w:val="2E575B62"/>
    <w:rsid w:val="2E5A3BE1"/>
    <w:rsid w:val="2E625A21"/>
    <w:rsid w:val="2E64728E"/>
    <w:rsid w:val="2E6B6E36"/>
    <w:rsid w:val="2E767F59"/>
    <w:rsid w:val="2E797249"/>
    <w:rsid w:val="2E7A27FA"/>
    <w:rsid w:val="2E840D4F"/>
    <w:rsid w:val="2E876860"/>
    <w:rsid w:val="2E8B328B"/>
    <w:rsid w:val="2E935DC0"/>
    <w:rsid w:val="2E963516"/>
    <w:rsid w:val="2E9939A2"/>
    <w:rsid w:val="2E9A587F"/>
    <w:rsid w:val="2E9E1DA9"/>
    <w:rsid w:val="2EA4387C"/>
    <w:rsid w:val="2EA90EF3"/>
    <w:rsid w:val="2EAF3E63"/>
    <w:rsid w:val="2EAF4E8D"/>
    <w:rsid w:val="2EB36CBD"/>
    <w:rsid w:val="2EBC490F"/>
    <w:rsid w:val="2EBF373C"/>
    <w:rsid w:val="2EC020BC"/>
    <w:rsid w:val="2EC22BBD"/>
    <w:rsid w:val="2EC40E13"/>
    <w:rsid w:val="2EC45736"/>
    <w:rsid w:val="2EC56631"/>
    <w:rsid w:val="2EC6490F"/>
    <w:rsid w:val="2ECC6F2D"/>
    <w:rsid w:val="2ED14A24"/>
    <w:rsid w:val="2ED164DC"/>
    <w:rsid w:val="2ED36C87"/>
    <w:rsid w:val="2ED82567"/>
    <w:rsid w:val="2EE10315"/>
    <w:rsid w:val="2EE75726"/>
    <w:rsid w:val="2EF05527"/>
    <w:rsid w:val="2EF33FDF"/>
    <w:rsid w:val="2EFB059D"/>
    <w:rsid w:val="2EFF1C05"/>
    <w:rsid w:val="2F003035"/>
    <w:rsid w:val="2F03526D"/>
    <w:rsid w:val="2F0F6999"/>
    <w:rsid w:val="2F275637"/>
    <w:rsid w:val="2F28690D"/>
    <w:rsid w:val="2F2A6EAE"/>
    <w:rsid w:val="2F2F7226"/>
    <w:rsid w:val="2F31173C"/>
    <w:rsid w:val="2F3264E8"/>
    <w:rsid w:val="2F3D599D"/>
    <w:rsid w:val="2F410A5C"/>
    <w:rsid w:val="2F415119"/>
    <w:rsid w:val="2F486817"/>
    <w:rsid w:val="2F4B731E"/>
    <w:rsid w:val="2F4E38AF"/>
    <w:rsid w:val="2F533B37"/>
    <w:rsid w:val="2F594DA6"/>
    <w:rsid w:val="2F64650F"/>
    <w:rsid w:val="2F670989"/>
    <w:rsid w:val="2F6E14AC"/>
    <w:rsid w:val="2F6E6297"/>
    <w:rsid w:val="2F70255F"/>
    <w:rsid w:val="2F7072EC"/>
    <w:rsid w:val="2F7221E9"/>
    <w:rsid w:val="2F7803CF"/>
    <w:rsid w:val="2F792B09"/>
    <w:rsid w:val="2F7D5A45"/>
    <w:rsid w:val="2F8378BB"/>
    <w:rsid w:val="2F894541"/>
    <w:rsid w:val="2F8B3E9E"/>
    <w:rsid w:val="2F9020C6"/>
    <w:rsid w:val="2F9032E7"/>
    <w:rsid w:val="2F973F2D"/>
    <w:rsid w:val="2FA13A3C"/>
    <w:rsid w:val="2FA2748E"/>
    <w:rsid w:val="2FA37CB3"/>
    <w:rsid w:val="2FA42013"/>
    <w:rsid w:val="2FAC2A94"/>
    <w:rsid w:val="2FB42DB1"/>
    <w:rsid w:val="2FB67641"/>
    <w:rsid w:val="2FBF5A91"/>
    <w:rsid w:val="2FC039E9"/>
    <w:rsid w:val="2FCE48DD"/>
    <w:rsid w:val="2FD258E2"/>
    <w:rsid w:val="2FDC00F0"/>
    <w:rsid w:val="2FE71CED"/>
    <w:rsid w:val="2FE77BB2"/>
    <w:rsid w:val="2FE80AA0"/>
    <w:rsid w:val="2FF14336"/>
    <w:rsid w:val="2FF26AC2"/>
    <w:rsid w:val="2FF3600D"/>
    <w:rsid w:val="2FFC3DCD"/>
    <w:rsid w:val="2FFD3624"/>
    <w:rsid w:val="30000BC7"/>
    <w:rsid w:val="30013588"/>
    <w:rsid w:val="30035123"/>
    <w:rsid w:val="3004140C"/>
    <w:rsid w:val="300655A7"/>
    <w:rsid w:val="30090B14"/>
    <w:rsid w:val="300B03CE"/>
    <w:rsid w:val="300D59D7"/>
    <w:rsid w:val="300E66FA"/>
    <w:rsid w:val="30101B15"/>
    <w:rsid w:val="3012109C"/>
    <w:rsid w:val="30152E81"/>
    <w:rsid w:val="30153797"/>
    <w:rsid w:val="30162B63"/>
    <w:rsid w:val="301B2325"/>
    <w:rsid w:val="3022515F"/>
    <w:rsid w:val="30226FD5"/>
    <w:rsid w:val="30244973"/>
    <w:rsid w:val="30280F38"/>
    <w:rsid w:val="302C102A"/>
    <w:rsid w:val="302D4D7F"/>
    <w:rsid w:val="30322126"/>
    <w:rsid w:val="3036514F"/>
    <w:rsid w:val="303B027B"/>
    <w:rsid w:val="303F7E78"/>
    <w:rsid w:val="30403599"/>
    <w:rsid w:val="30466CE7"/>
    <w:rsid w:val="304E2271"/>
    <w:rsid w:val="30541DEF"/>
    <w:rsid w:val="30546256"/>
    <w:rsid w:val="30563BDA"/>
    <w:rsid w:val="30565744"/>
    <w:rsid w:val="305E139A"/>
    <w:rsid w:val="30617C25"/>
    <w:rsid w:val="30662E73"/>
    <w:rsid w:val="30677142"/>
    <w:rsid w:val="306A7573"/>
    <w:rsid w:val="306B4A8B"/>
    <w:rsid w:val="30732F64"/>
    <w:rsid w:val="30797303"/>
    <w:rsid w:val="307E7F01"/>
    <w:rsid w:val="307F5E07"/>
    <w:rsid w:val="308650DF"/>
    <w:rsid w:val="309F7FCB"/>
    <w:rsid w:val="30A17FD5"/>
    <w:rsid w:val="30A86770"/>
    <w:rsid w:val="30AB42A1"/>
    <w:rsid w:val="30BB6163"/>
    <w:rsid w:val="30BE1AA9"/>
    <w:rsid w:val="30C22FCB"/>
    <w:rsid w:val="30CC34BE"/>
    <w:rsid w:val="30CD2150"/>
    <w:rsid w:val="30D21F38"/>
    <w:rsid w:val="30E13372"/>
    <w:rsid w:val="30E3634A"/>
    <w:rsid w:val="30E56E99"/>
    <w:rsid w:val="30ED647E"/>
    <w:rsid w:val="30EE0647"/>
    <w:rsid w:val="30EE4DA2"/>
    <w:rsid w:val="30F323F7"/>
    <w:rsid w:val="30FD5887"/>
    <w:rsid w:val="30FD6555"/>
    <w:rsid w:val="310A14C3"/>
    <w:rsid w:val="310D69B1"/>
    <w:rsid w:val="310E18E0"/>
    <w:rsid w:val="31104652"/>
    <w:rsid w:val="311474AD"/>
    <w:rsid w:val="311A16C8"/>
    <w:rsid w:val="311F2E40"/>
    <w:rsid w:val="312236E6"/>
    <w:rsid w:val="31246AA0"/>
    <w:rsid w:val="31293C3F"/>
    <w:rsid w:val="31296339"/>
    <w:rsid w:val="312B4443"/>
    <w:rsid w:val="312F45A0"/>
    <w:rsid w:val="313444C9"/>
    <w:rsid w:val="31372BD0"/>
    <w:rsid w:val="313F7B85"/>
    <w:rsid w:val="31415219"/>
    <w:rsid w:val="31464409"/>
    <w:rsid w:val="31485E5A"/>
    <w:rsid w:val="31526634"/>
    <w:rsid w:val="31535B3E"/>
    <w:rsid w:val="31582582"/>
    <w:rsid w:val="31582FD9"/>
    <w:rsid w:val="315E63E8"/>
    <w:rsid w:val="31643DA7"/>
    <w:rsid w:val="316C7F91"/>
    <w:rsid w:val="316D1A07"/>
    <w:rsid w:val="31703C46"/>
    <w:rsid w:val="31724C1F"/>
    <w:rsid w:val="31744C34"/>
    <w:rsid w:val="317536AE"/>
    <w:rsid w:val="31772152"/>
    <w:rsid w:val="31784DE5"/>
    <w:rsid w:val="31794949"/>
    <w:rsid w:val="317A3CDF"/>
    <w:rsid w:val="317E295A"/>
    <w:rsid w:val="317F08F5"/>
    <w:rsid w:val="317F0FC6"/>
    <w:rsid w:val="31817731"/>
    <w:rsid w:val="318562C4"/>
    <w:rsid w:val="318E6E86"/>
    <w:rsid w:val="31972625"/>
    <w:rsid w:val="31A04AB4"/>
    <w:rsid w:val="31A34AD7"/>
    <w:rsid w:val="31A424E1"/>
    <w:rsid w:val="31A53111"/>
    <w:rsid w:val="31A54BB4"/>
    <w:rsid w:val="31AB37BD"/>
    <w:rsid w:val="31AD04B5"/>
    <w:rsid w:val="31AD0847"/>
    <w:rsid w:val="31B2068A"/>
    <w:rsid w:val="31B94775"/>
    <w:rsid w:val="31BC4BD7"/>
    <w:rsid w:val="31BC6946"/>
    <w:rsid w:val="31BE7758"/>
    <w:rsid w:val="31C22913"/>
    <w:rsid w:val="31C244B8"/>
    <w:rsid w:val="31C47E1C"/>
    <w:rsid w:val="31C84F25"/>
    <w:rsid w:val="31CE20A5"/>
    <w:rsid w:val="31D222A7"/>
    <w:rsid w:val="31D8282C"/>
    <w:rsid w:val="31E03348"/>
    <w:rsid w:val="31E10BD6"/>
    <w:rsid w:val="31E371EC"/>
    <w:rsid w:val="31E869ED"/>
    <w:rsid w:val="31ED2587"/>
    <w:rsid w:val="31EF1C1C"/>
    <w:rsid w:val="31F10222"/>
    <w:rsid w:val="320D1CE3"/>
    <w:rsid w:val="320F132D"/>
    <w:rsid w:val="320F3014"/>
    <w:rsid w:val="32105F8F"/>
    <w:rsid w:val="321228BE"/>
    <w:rsid w:val="32170950"/>
    <w:rsid w:val="321D0E1B"/>
    <w:rsid w:val="322A4D7B"/>
    <w:rsid w:val="322A62E0"/>
    <w:rsid w:val="322B7067"/>
    <w:rsid w:val="323027EF"/>
    <w:rsid w:val="32304B5D"/>
    <w:rsid w:val="3230728E"/>
    <w:rsid w:val="32342153"/>
    <w:rsid w:val="32345125"/>
    <w:rsid w:val="32377FC6"/>
    <w:rsid w:val="323F1D7E"/>
    <w:rsid w:val="32471509"/>
    <w:rsid w:val="3248425D"/>
    <w:rsid w:val="32486C1A"/>
    <w:rsid w:val="32502BF6"/>
    <w:rsid w:val="3258657D"/>
    <w:rsid w:val="325A6712"/>
    <w:rsid w:val="325B7F8F"/>
    <w:rsid w:val="325D43CF"/>
    <w:rsid w:val="325E32A0"/>
    <w:rsid w:val="326037EC"/>
    <w:rsid w:val="326B2893"/>
    <w:rsid w:val="32756445"/>
    <w:rsid w:val="327A44E9"/>
    <w:rsid w:val="327A5354"/>
    <w:rsid w:val="32804918"/>
    <w:rsid w:val="32952FB6"/>
    <w:rsid w:val="329B679D"/>
    <w:rsid w:val="329D1AA0"/>
    <w:rsid w:val="32A33872"/>
    <w:rsid w:val="32A37853"/>
    <w:rsid w:val="32AD7D1C"/>
    <w:rsid w:val="32AF5576"/>
    <w:rsid w:val="32B328A0"/>
    <w:rsid w:val="32B80779"/>
    <w:rsid w:val="32C26377"/>
    <w:rsid w:val="32C31A28"/>
    <w:rsid w:val="32C91712"/>
    <w:rsid w:val="32C97865"/>
    <w:rsid w:val="32CC31A0"/>
    <w:rsid w:val="32D01E0F"/>
    <w:rsid w:val="32D41B49"/>
    <w:rsid w:val="32D51F9F"/>
    <w:rsid w:val="32D54327"/>
    <w:rsid w:val="32D64F49"/>
    <w:rsid w:val="32D90457"/>
    <w:rsid w:val="32E05F3C"/>
    <w:rsid w:val="32E70044"/>
    <w:rsid w:val="32EC67A7"/>
    <w:rsid w:val="32EE06F4"/>
    <w:rsid w:val="32EF45D8"/>
    <w:rsid w:val="32F47F02"/>
    <w:rsid w:val="32FC2213"/>
    <w:rsid w:val="3307181F"/>
    <w:rsid w:val="331315E1"/>
    <w:rsid w:val="331725B4"/>
    <w:rsid w:val="3318303F"/>
    <w:rsid w:val="331A7166"/>
    <w:rsid w:val="331C4590"/>
    <w:rsid w:val="331E0763"/>
    <w:rsid w:val="332A358E"/>
    <w:rsid w:val="332F202B"/>
    <w:rsid w:val="33302C03"/>
    <w:rsid w:val="33314DD0"/>
    <w:rsid w:val="33315DB5"/>
    <w:rsid w:val="333465C9"/>
    <w:rsid w:val="3337032C"/>
    <w:rsid w:val="333D208B"/>
    <w:rsid w:val="33511E75"/>
    <w:rsid w:val="33517A1C"/>
    <w:rsid w:val="335407D8"/>
    <w:rsid w:val="33554F2B"/>
    <w:rsid w:val="33562F9D"/>
    <w:rsid w:val="33590A76"/>
    <w:rsid w:val="335A5B09"/>
    <w:rsid w:val="335E7F7C"/>
    <w:rsid w:val="3368589A"/>
    <w:rsid w:val="33695EB2"/>
    <w:rsid w:val="336E05BE"/>
    <w:rsid w:val="336E1434"/>
    <w:rsid w:val="336E1B1A"/>
    <w:rsid w:val="33730C34"/>
    <w:rsid w:val="33765117"/>
    <w:rsid w:val="338440CD"/>
    <w:rsid w:val="338A3568"/>
    <w:rsid w:val="338D621F"/>
    <w:rsid w:val="33977A46"/>
    <w:rsid w:val="339B7B89"/>
    <w:rsid w:val="33A22217"/>
    <w:rsid w:val="33A639B8"/>
    <w:rsid w:val="33A74B5A"/>
    <w:rsid w:val="33A8622D"/>
    <w:rsid w:val="33B02F14"/>
    <w:rsid w:val="33B17107"/>
    <w:rsid w:val="33B55E65"/>
    <w:rsid w:val="33B8507C"/>
    <w:rsid w:val="33BA3052"/>
    <w:rsid w:val="33BB6376"/>
    <w:rsid w:val="33C2064C"/>
    <w:rsid w:val="33C37BAB"/>
    <w:rsid w:val="33C62360"/>
    <w:rsid w:val="33CC2295"/>
    <w:rsid w:val="33CF401C"/>
    <w:rsid w:val="33D33B58"/>
    <w:rsid w:val="33D349FD"/>
    <w:rsid w:val="33D57C40"/>
    <w:rsid w:val="33D623B7"/>
    <w:rsid w:val="33DA56B6"/>
    <w:rsid w:val="33DF7208"/>
    <w:rsid w:val="33E10487"/>
    <w:rsid w:val="33E95964"/>
    <w:rsid w:val="33EC2087"/>
    <w:rsid w:val="33EC535A"/>
    <w:rsid w:val="33F23A97"/>
    <w:rsid w:val="33F756ED"/>
    <w:rsid w:val="33FE0B4E"/>
    <w:rsid w:val="340075E0"/>
    <w:rsid w:val="340A1426"/>
    <w:rsid w:val="340E79CD"/>
    <w:rsid w:val="34152D8B"/>
    <w:rsid w:val="341E2311"/>
    <w:rsid w:val="342323E4"/>
    <w:rsid w:val="3424185C"/>
    <w:rsid w:val="342F45FB"/>
    <w:rsid w:val="34311C96"/>
    <w:rsid w:val="3433629C"/>
    <w:rsid w:val="343E24A8"/>
    <w:rsid w:val="34506CA9"/>
    <w:rsid w:val="3458048A"/>
    <w:rsid w:val="345B62D8"/>
    <w:rsid w:val="345E1DA4"/>
    <w:rsid w:val="34605226"/>
    <w:rsid w:val="346253CF"/>
    <w:rsid w:val="34633FE9"/>
    <w:rsid w:val="346671CD"/>
    <w:rsid w:val="34715AD0"/>
    <w:rsid w:val="34745133"/>
    <w:rsid w:val="3475438F"/>
    <w:rsid w:val="347A0890"/>
    <w:rsid w:val="347A3777"/>
    <w:rsid w:val="347B10C9"/>
    <w:rsid w:val="347F4DE9"/>
    <w:rsid w:val="347F7A1E"/>
    <w:rsid w:val="34880006"/>
    <w:rsid w:val="348F106B"/>
    <w:rsid w:val="34905162"/>
    <w:rsid w:val="349055B3"/>
    <w:rsid w:val="34954F82"/>
    <w:rsid w:val="349B0C21"/>
    <w:rsid w:val="349E0A75"/>
    <w:rsid w:val="34A04346"/>
    <w:rsid w:val="34A058D3"/>
    <w:rsid w:val="34A27495"/>
    <w:rsid w:val="34A4351A"/>
    <w:rsid w:val="34A902DC"/>
    <w:rsid w:val="34AD286E"/>
    <w:rsid w:val="34B129E1"/>
    <w:rsid w:val="34B5767E"/>
    <w:rsid w:val="34C07C5F"/>
    <w:rsid w:val="34C520C6"/>
    <w:rsid w:val="34C52DFF"/>
    <w:rsid w:val="34C55E0C"/>
    <w:rsid w:val="34C654FF"/>
    <w:rsid w:val="34C76522"/>
    <w:rsid w:val="34CA5D76"/>
    <w:rsid w:val="34CF200F"/>
    <w:rsid w:val="34D24E14"/>
    <w:rsid w:val="34D46ED7"/>
    <w:rsid w:val="34D968CE"/>
    <w:rsid w:val="34E137E1"/>
    <w:rsid w:val="34E15DA6"/>
    <w:rsid w:val="34E22CED"/>
    <w:rsid w:val="34E84987"/>
    <w:rsid w:val="34F06532"/>
    <w:rsid w:val="34F35475"/>
    <w:rsid w:val="34F372D0"/>
    <w:rsid w:val="34F51AAE"/>
    <w:rsid w:val="34FB7B47"/>
    <w:rsid w:val="34FD29DB"/>
    <w:rsid w:val="34FF466A"/>
    <w:rsid w:val="35033E9D"/>
    <w:rsid w:val="35091463"/>
    <w:rsid w:val="350C41F5"/>
    <w:rsid w:val="350D2E9C"/>
    <w:rsid w:val="3511434D"/>
    <w:rsid w:val="35216C33"/>
    <w:rsid w:val="352439A5"/>
    <w:rsid w:val="35266F46"/>
    <w:rsid w:val="352E197E"/>
    <w:rsid w:val="35336D36"/>
    <w:rsid w:val="353422B2"/>
    <w:rsid w:val="35344122"/>
    <w:rsid w:val="35475C72"/>
    <w:rsid w:val="354916BF"/>
    <w:rsid w:val="354C4815"/>
    <w:rsid w:val="354F54E5"/>
    <w:rsid w:val="355741B7"/>
    <w:rsid w:val="355A2D7B"/>
    <w:rsid w:val="355C6F72"/>
    <w:rsid w:val="356213EB"/>
    <w:rsid w:val="356A28A5"/>
    <w:rsid w:val="356C6C48"/>
    <w:rsid w:val="356D1AD8"/>
    <w:rsid w:val="356D55D1"/>
    <w:rsid w:val="356D7B3D"/>
    <w:rsid w:val="356E3383"/>
    <w:rsid w:val="35703BA9"/>
    <w:rsid w:val="357C28C4"/>
    <w:rsid w:val="357E6447"/>
    <w:rsid w:val="357F0B91"/>
    <w:rsid w:val="35804B9D"/>
    <w:rsid w:val="35866348"/>
    <w:rsid w:val="35891FD1"/>
    <w:rsid w:val="358E2933"/>
    <w:rsid w:val="35963226"/>
    <w:rsid w:val="35971AA5"/>
    <w:rsid w:val="359903AC"/>
    <w:rsid w:val="359A5502"/>
    <w:rsid w:val="359E6555"/>
    <w:rsid w:val="359F6FA5"/>
    <w:rsid w:val="35A1519C"/>
    <w:rsid w:val="35A475D4"/>
    <w:rsid w:val="35A65175"/>
    <w:rsid w:val="35A963F4"/>
    <w:rsid w:val="35AF5688"/>
    <w:rsid w:val="35B45677"/>
    <w:rsid w:val="35C9238F"/>
    <w:rsid w:val="35CA1B1A"/>
    <w:rsid w:val="35CC1D53"/>
    <w:rsid w:val="35CC2CC4"/>
    <w:rsid w:val="35D307A3"/>
    <w:rsid w:val="35D52210"/>
    <w:rsid w:val="35D65C30"/>
    <w:rsid w:val="35D66610"/>
    <w:rsid w:val="35D75381"/>
    <w:rsid w:val="35D83326"/>
    <w:rsid w:val="35DA27B7"/>
    <w:rsid w:val="35DA637C"/>
    <w:rsid w:val="35DB13F4"/>
    <w:rsid w:val="35DD6FF6"/>
    <w:rsid w:val="35DE0492"/>
    <w:rsid w:val="35E04727"/>
    <w:rsid w:val="35E054BD"/>
    <w:rsid w:val="35E074BC"/>
    <w:rsid w:val="35E2427F"/>
    <w:rsid w:val="35E97FC3"/>
    <w:rsid w:val="35EA545D"/>
    <w:rsid w:val="35EC24A3"/>
    <w:rsid w:val="35EF4DD4"/>
    <w:rsid w:val="35F53552"/>
    <w:rsid w:val="35FF1B65"/>
    <w:rsid w:val="36043D75"/>
    <w:rsid w:val="360E5670"/>
    <w:rsid w:val="36102294"/>
    <w:rsid w:val="361641E4"/>
    <w:rsid w:val="361A2CFC"/>
    <w:rsid w:val="362068F1"/>
    <w:rsid w:val="362821CD"/>
    <w:rsid w:val="362868D1"/>
    <w:rsid w:val="36286C6E"/>
    <w:rsid w:val="362B3A0B"/>
    <w:rsid w:val="362D2D57"/>
    <w:rsid w:val="362E0580"/>
    <w:rsid w:val="363B1F06"/>
    <w:rsid w:val="36463B8B"/>
    <w:rsid w:val="364861F4"/>
    <w:rsid w:val="364A41CA"/>
    <w:rsid w:val="364C3819"/>
    <w:rsid w:val="36516623"/>
    <w:rsid w:val="36531706"/>
    <w:rsid w:val="3653573E"/>
    <w:rsid w:val="36565A8A"/>
    <w:rsid w:val="36565BC4"/>
    <w:rsid w:val="365C2928"/>
    <w:rsid w:val="366246C2"/>
    <w:rsid w:val="366C03A3"/>
    <w:rsid w:val="36713464"/>
    <w:rsid w:val="36732E5C"/>
    <w:rsid w:val="3674323B"/>
    <w:rsid w:val="367540B1"/>
    <w:rsid w:val="36765C9D"/>
    <w:rsid w:val="367B19E0"/>
    <w:rsid w:val="368669A1"/>
    <w:rsid w:val="36882445"/>
    <w:rsid w:val="368E0ECD"/>
    <w:rsid w:val="368F252D"/>
    <w:rsid w:val="36952073"/>
    <w:rsid w:val="3699294A"/>
    <w:rsid w:val="369A3700"/>
    <w:rsid w:val="369E7D0A"/>
    <w:rsid w:val="36A043C4"/>
    <w:rsid w:val="36A234C7"/>
    <w:rsid w:val="36A6340D"/>
    <w:rsid w:val="36A64923"/>
    <w:rsid w:val="36AC6349"/>
    <w:rsid w:val="36AE6302"/>
    <w:rsid w:val="36B12BE7"/>
    <w:rsid w:val="36B61139"/>
    <w:rsid w:val="36B951CB"/>
    <w:rsid w:val="36BA7491"/>
    <w:rsid w:val="36CA16E3"/>
    <w:rsid w:val="36CD7D9C"/>
    <w:rsid w:val="36D23020"/>
    <w:rsid w:val="36D3244B"/>
    <w:rsid w:val="36D40AFA"/>
    <w:rsid w:val="36D522EB"/>
    <w:rsid w:val="36D713CF"/>
    <w:rsid w:val="36D9122F"/>
    <w:rsid w:val="36DF67E8"/>
    <w:rsid w:val="36E1669D"/>
    <w:rsid w:val="36F46E55"/>
    <w:rsid w:val="36F55059"/>
    <w:rsid w:val="36F8032A"/>
    <w:rsid w:val="36FA0AE9"/>
    <w:rsid w:val="36FB1526"/>
    <w:rsid w:val="37016AC5"/>
    <w:rsid w:val="37023EFB"/>
    <w:rsid w:val="37075EA3"/>
    <w:rsid w:val="370A11A6"/>
    <w:rsid w:val="37112715"/>
    <w:rsid w:val="371451C3"/>
    <w:rsid w:val="371670AF"/>
    <w:rsid w:val="37195AE8"/>
    <w:rsid w:val="371C0EBF"/>
    <w:rsid w:val="37211B70"/>
    <w:rsid w:val="37237934"/>
    <w:rsid w:val="372576C4"/>
    <w:rsid w:val="372C6352"/>
    <w:rsid w:val="372E5BE4"/>
    <w:rsid w:val="373005E2"/>
    <w:rsid w:val="37332372"/>
    <w:rsid w:val="373454DD"/>
    <w:rsid w:val="37351A4E"/>
    <w:rsid w:val="373636FC"/>
    <w:rsid w:val="37372F6E"/>
    <w:rsid w:val="37384A6B"/>
    <w:rsid w:val="3739787A"/>
    <w:rsid w:val="373D5F46"/>
    <w:rsid w:val="374D2F36"/>
    <w:rsid w:val="375413C1"/>
    <w:rsid w:val="37575090"/>
    <w:rsid w:val="37583BA3"/>
    <w:rsid w:val="375C3213"/>
    <w:rsid w:val="37607019"/>
    <w:rsid w:val="376445E5"/>
    <w:rsid w:val="37665F15"/>
    <w:rsid w:val="376D4F1E"/>
    <w:rsid w:val="37794519"/>
    <w:rsid w:val="377D1356"/>
    <w:rsid w:val="378029AD"/>
    <w:rsid w:val="37833AD0"/>
    <w:rsid w:val="378378FA"/>
    <w:rsid w:val="37853AE7"/>
    <w:rsid w:val="378773D3"/>
    <w:rsid w:val="378C61B3"/>
    <w:rsid w:val="378E32FC"/>
    <w:rsid w:val="37923CA2"/>
    <w:rsid w:val="37976661"/>
    <w:rsid w:val="37977D2F"/>
    <w:rsid w:val="379E5E99"/>
    <w:rsid w:val="37A3614D"/>
    <w:rsid w:val="37AA4B01"/>
    <w:rsid w:val="37AD06A0"/>
    <w:rsid w:val="37AD16F2"/>
    <w:rsid w:val="37AE3821"/>
    <w:rsid w:val="37B34C39"/>
    <w:rsid w:val="37BA3302"/>
    <w:rsid w:val="37BE3027"/>
    <w:rsid w:val="37BF456A"/>
    <w:rsid w:val="37C2717C"/>
    <w:rsid w:val="37C62BE8"/>
    <w:rsid w:val="37CB2299"/>
    <w:rsid w:val="37CB235A"/>
    <w:rsid w:val="37DB76C9"/>
    <w:rsid w:val="37DD6DB0"/>
    <w:rsid w:val="37DE1773"/>
    <w:rsid w:val="37E04DD2"/>
    <w:rsid w:val="37E32182"/>
    <w:rsid w:val="37E800F7"/>
    <w:rsid w:val="37E8644F"/>
    <w:rsid w:val="37E97467"/>
    <w:rsid w:val="37EA6F43"/>
    <w:rsid w:val="37ED4155"/>
    <w:rsid w:val="37ED4AB4"/>
    <w:rsid w:val="37EE069B"/>
    <w:rsid w:val="37F0342B"/>
    <w:rsid w:val="37F405CF"/>
    <w:rsid w:val="37F632C7"/>
    <w:rsid w:val="37F75322"/>
    <w:rsid w:val="37F806F7"/>
    <w:rsid w:val="37F8137D"/>
    <w:rsid w:val="37FA389D"/>
    <w:rsid w:val="37FE5A53"/>
    <w:rsid w:val="37FF07A4"/>
    <w:rsid w:val="37FF7FDE"/>
    <w:rsid w:val="380178E8"/>
    <w:rsid w:val="38032969"/>
    <w:rsid w:val="38095125"/>
    <w:rsid w:val="380A06E0"/>
    <w:rsid w:val="380B699A"/>
    <w:rsid w:val="380C70F9"/>
    <w:rsid w:val="38170AED"/>
    <w:rsid w:val="381831BA"/>
    <w:rsid w:val="38191AD7"/>
    <w:rsid w:val="381935FF"/>
    <w:rsid w:val="381B2795"/>
    <w:rsid w:val="381B7850"/>
    <w:rsid w:val="381D2011"/>
    <w:rsid w:val="38234BC2"/>
    <w:rsid w:val="38265EED"/>
    <w:rsid w:val="3837245D"/>
    <w:rsid w:val="38386ADF"/>
    <w:rsid w:val="383876A2"/>
    <w:rsid w:val="38392305"/>
    <w:rsid w:val="383A66A8"/>
    <w:rsid w:val="384225A8"/>
    <w:rsid w:val="384876C2"/>
    <w:rsid w:val="38495131"/>
    <w:rsid w:val="384B11E2"/>
    <w:rsid w:val="384B3142"/>
    <w:rsid w:val="384D314A"/>
    <w:rsid w:val="384F50A5"/>
    <w:rsid w:val="385B264F"/>
    <w:rsid w:val="386322FC"/>
    <w:rsid w:val="3866622C"/>
    <w:rsid w:val="38684345"/>
    <w:rsid w:val="386A0AA8"/>
    <w:rsid w:val="386D0EFE"/>
    <w:rsid w:val="38705909"/>
    <w:rsid w:val="38772B0E"/>
    <w:rsid w:val="3878004C"/>
    <w:rsid w:val="387B30AB"/>
    <w:rsid w:val="3880253F"/>
    <w:rsid w:val="38850838"/>
    <w:rsid w:val="388C06FC"/>
    <w:rsid w:val="388F1C7F"/>
    <w:rsid w:val="388F3F46"/>
    <w:rsid w:val="3891613B"/>
    <w:rsid w:val="389339CD"/>
    <w:rsid w:val="38950559"/>
    <w:rsid w:val="389814D3"/>
    <w:rsid w:val="389C3296"/>
    <w:rsid w:val="38A15444"/>
    <w:rsid w:val="38A447BF"/>
    <w:rsid w:val="38AD3125"/>
    <w:rsid w:val="38B27A30"/>
    <w:rsid w:val="38B85B64"/>
    <w:rsid w:val="38BC509D"/>
    <w:rsid w:val="38C4177D"/>
    <w:rsid w:val="38C92F64"/>
    <w:rsid w:val="38CB3078"/>
    <w:rsid w:val="38D509BF"/>
    <w:rsid w:val="38D516D7"/>
    <w:rsid w:val="38D826FB"/>
    <w:rsid w:val="38E42417"/>
    <w:rsid w:val="38E45719"/>
    <w:rsid w:val="38E85351"/>
    <w:rsid w:val="38E871E3"/>
    <w:rsid w:val="38EC7FF7"/>
    <w:rsid w:val="38F07EBD"/>
    <w:rsid w:val="38F75E43"/>
    <w:rsid w:val="39024546"/>
    <w:rsid w:val="390375F8"/>
    <w:rsid w:val="39062951"/>
    <w:rsid w:val="39066125"/>
    <w:rsid w:val="39095ED4"/>
    <w:rsid w:val="390C71DD"/>
    <w:rsid w:val="390E2F78"/>
    <w:rsid w:val="3921197D"/>
    <w:rsid w:val="39223F91"/>
    <w:rsid w:val="3924556E"/>
    <w:rsid w:val="39276094"/>
    <w:rsid w:val="392B15C9"/>
    <w:rsid w:val="393243A3"/>
    <w:rsid w:val="393532BA"/>
    <w:rsid w:val="393C4416"/>
    <w:rsid w:val="393D411B"/>
    <w:rsid w:val="393E5A26"/>
    <w:rsid w:val="39416A13"/>
    <w:rsid w:val="394B0970"/>
    <w:rsid w:val="394B40E7"/>
    <w:rsid w:val="394D3A4B"/>
    <w:rsid w:val="395F3680"/>
    <w:rsid w:val="39603598"/>
    <w:rsid w:val="39661A53"/>
    <w:rsid w:val="39686398"/>
    <w:rsid w:val="396A56E0"/>
    <w:rsid w:val="396D0F76"/>
    <w:rsid w:val="39700117"/>
    <w:rsid w:val="39796406"/>
    <w:rsid w:val="397E0709"/>
    <w:rsid w:val="39814628"/>
    <w:rsid w:val="3984397A"/>
    <w:rsid w:val="398511CA"/>
    <w:rsid w:val="398B7DDB"/>
    <w:rsid w:val="399137F9"/>
    <w:rsid w:val="39946094"/>
    <w:rsid w:val="399C0957"/>
    <w:rsid w:val="39A210E6"/>
    <w:rsid w:val="39A41666"/>
    <w:rsid w:val="39A83158"/>
    <w:rsid w:val="39AA5E8D"/>
    <w:rsid w:val="39B06059"/>
    <w:rsid w:val="39B11250"/>
    <w:rsid w:val="39B81B21"/>
    <w:rsid w:val="39BB3581"/>
    <w:rsid w:val="39BE2A91"/>
    <w:rsid w:val="39C62967"/>
    <w:rsid w:val="39C7188B"/>
    <w:rsid w:val="39C831D5"/>
    <w:rsid w:val="39C91BC0"/>
    <w:rsid w:val="39C95CE5"/>
    <w:rsid w:val="39C960C7"/>
    <w:rsid w:val="39CA300C"/>
    <w:rsid w:val="39D9569D"/>
    <w:rsid w:val="39DE4A36"/>
    <w:rsid w:val="39DF43FB"/>
    <w:rsid w:val="39E031D3"/>
    <w:rsid w:val="39EB3F7A"/>
    <w:rsid w:val="39ED4A92"/>
    <w:rsid w:val="39EE2B46"/>
    <w:rsid w:val="39F00468"/>
    <w:rsid w:val="3A024EAB"/>
    <w:rsid w:val="3A03462B"/>
    <w:rsid w:val="3A04209B"/>
    <w:rsid w:val="3A05260B"/>
    <w:rsid w:val="3A0B2ABD"/>
    <w:rsid w:val="3A1147F8"/>
    <w:rsid w:val="3A1624A9"/>
    <w:rsid w:val="3A1C6410"/>
    <w:rsid w:val="3A280403"/>
    <w:rsid w:val="3A2C5AD8"/>
    <w:rsid w:val="3A2D6137"/>
    <w:rsid w:val="3A2F7E72"/>
    <w:rsid w:val="3A384068"/>
    <w:rsid w:val="3A3E6E25"/>
    <w:rsid w:val="3A416671"/>
    <w:rsid w:val="3A431F56"/>
    <w:rsid w:val="3A43243B"/>
    <w:rsid w:val="3A4444DF"/>
    <w:rsid w:val="3A4726D4"/>
    <w:rsid w:val="3A4901AF"/>
    <w:rsid w:val="3A492B91"/>
    <w:rsid w:val="3A4B308C"/>
    <w:rsid w:val="3A5032AB"/>
    <w:rsid w:val="3A543148"/>
    <w:rsid w:val="3A5F70E2"/>
    <w:rsid w:val="3A602135"/>
    <w:rsid w:val="3A6B40C7"/>
    <w:rsid w:val="3A6E66FB"/>
    <w:rsid w:val="3A710EBF"/>
    <w:rsid w:val="3A7342B2"/>
    <w:rsid w:val="3A742FBD"/>
    <w:rsid w:val="3A787C51"/>
    <w:rsid w:val="3A7B4F9C"/>
    <w:rsid w:val="3A801FC2"/>
    <w:rsid w:val="3A8361D0"/>
    <w:rsid w:val="3A842A48"/>
    <w:rsid w:val="3A860249"/>
    <w:rsid w:val="3A865A1A"/>
    <w:rsid w:val="3A8B44DC"/>
    <w:rsid w:val="3A8B6FE7"/>
    <w:rsid w:val="3A8F40EC"/>
    <w:rsid w:val="3A931771"/>
    <w:rsid w:val="3A9421BA"/>
    <w:rsid w:val="3A9552A4"/>
    <w:rsid w:val="3A976384"/>
    <w:rsid w:val="3A9866AB"/>
    <w:rsid w:val="3AA0720C"/>
    <w:rsid w:val="3AA5688B"/>
    <w:rsid w:val="3AA65568"/>
    <w:rsid w:val="3AA8241B"/>
    <w:rsid w:val="3AA8536D"/>
    <w:rsid w:val="3AAB1D11"/>
    <w:rsid w:val="3AAB2FB0"/>
    <w:rsid w:val="3AAC4FF4"/>
    <w:rsid w:val="3AB135C8"/>
    <w:rsid w:val="3AB64F74"/>
    <w:rsid w:val="3AB71ABD"/>
    <w:rsid w:val="3AB84DE1"/>
    <w:rsid w:val="3AB870DC"/>
    <w:rsid w:val="3AB95434"/>
    <w:rsid w:val="3ABE4263"/>
    <w:rsid w:val="3ABE48C3"/>
    <w:rsid w:val="3AC165C8"/>
    <w:rsid w:val="3AC8007D"/>
    <w:rsid w:val="3AC91F4A"/>
    <w:rsid w:val="3ACD3C71"/>
    <w:rsid w:val="3AD25BB9"/>
    <w:rsid w:val="3AD35F52"/>
    <w:rsid w:val="3AD72051"/>
    <w:rsid w:val="3ADD58A5"/>
    <w:rsid w:val="3AE91233"/>
    <w:rsid w:val="3AF10487"/>
    <w:rsid w:val="3AF15D1F"/>
    <w:rsid w:val="3AF24771"/>
    <w:rsid w:val="3AFA66BE"/>
    <w:rsid w:val="3AFC2F6D"/>
    <w:rsid w:val="3B00113F"/>
    <w:rsid w:val="3B0322DF"/>
    <w:rsid w:val="3B062E81"/>
    <w:rsid w:val="3B0A51CE"/>
    <w:rsid w:val="3B120D88"/>
    <w:rsid w:val="3B13447D"/>
    <w:rsid w:val="3B1A25B7"/>
    <w:rsid w:val="3B1B3782"/>
    <w:rsid w:val="3B1D3A99"/>
    <w:rsid w:val="3B2663D1"/>
    <w:rsid w:val="3B2931FE"/>
    <w:rsid w:val="3B2B5379"/>
    <w:rsid w:val="3B2D6853"/>
    <w:rsid w:val="3B3344B8"/>
    <w:rsid w:val="3B381D6A"/>
    <w:rsid w:val="3B3B7A3C"/>
    <w:rsid w:val="3B3F4FDB"/>
    <w:rsid w:val="3B4334D3"/>
    <w:rsid w:val="3B434BA3"/>
    <w:rsid w:val="3B444551"/>
    <w:rsid w:val="3B496846"/>
    <w:rsid w:val="3B4A6BE6"/>
    <w:rsid w:val="3B4B1D3C"/>
    <w:rsid w:val="3B537BCD"/>
    <w:rsid w:val="3B5519DC"/>
    <w:rsid w:val="3B582713"/>
    <w:rsid w:val="3B597600"/>
    <w:rsid w:val="3B5B6BEC"/>
    <w:rsid w:val="3B6128FE"/>
    <w:rsid w:val="3B664443"/>
    <w:rsid w:val="3B707D58"/>
    <w:rsid w:val="3B716CFA"/>
    <w:rsid w:val="3B752F4D"/>
    <w:rsid w:val="3B79257C"/>
    <w:rsid w:val="3B7A03CC"/>
    <w:rsid w:val="3B7D299F"/>
    <w:rsid w:val="3B7D54E0"/>
    <w:rsid w:val="3B857484"/>
    <w:rsid w:val="3B872381"/>
    <w:rsid w:val="3B88498E"/>
    <w:rsid w:val="3B8E237D"/>
    <w:rsid w:val="3B8F344F"/>
    <w:rsid w:val="3B920725"/>
    <w:rsid w:val="3B9D109E"/>
    <w:rsid w:val="3B9D2B96"/>
    <w:rsid w:val="3BA35FFB"/>
    <w:rsid w:val="3BA37178"/>
    <w:rsid w:val="3BA87629"/>
    <w:rsid w:val="3BAC7B2A"/>
    <w:rsid w:val="3BAD37BA"/>
    <w:rsid w:val="3BAE2FF5"/>
    <w:rsid w:val="3BB03552"/>
    <w:rsid w:val="3BB52843"/>
    <w:rsid w:val="3BB550F0"/>
    <w:rsid w:val="3BC30C5E"/>
    <w:rsid w:val="3BC462AA"/>
    <w:rsid w:val="3BC740E5"/>
    <w:rsid w:val="3BC85512"/>
    <w:rsid w:val="3BCB7316"/>
    <w:rsid w:val="3BCF66E7"/>
    <w:rsid w:val="3BD55667"/>
    <w:rsid w:val="3BD5664E"/>
    <w:rsid w:val="3BDA3FAB"/>
    <w:rsid w:val="3BDA4B8E"/>
    <w:rsid w:val="3BDD230A"/>
    <w:rsid w:val="3BE141EA"/>
    <w:rsid w:val="3BE6675D"/>
    <w:rsid w:val="3BEC22D9"/>
    <w:rsid w:val="3BED7AD0"/>
    <w:rsid w:val="3BFB46F8"/>
    <w:rsid w:val="3BFC5A38"/>
    <w:rsid w:val="3C00785D"/>
    <w:rsid w:val="3C016166"/>
    <w:rsid w:val="3C05710A"/>
    <w:rsid w:val="3C072998"/>
    <w:rsid w:val="3C0C3337"/>
    <w:rsid w:val="3C0E6F65"/>
    <w:rsid w:val="3C155E4D"/>
    <w:rsid w:val="3C1D3A28"/>
    <w:rsid w:val="3C25602A"/>
    <w:rsid w:val="3C330677"/>
    <w:rsid w:val="3C3403EB"/>
    <w:rsid w:val="3C360951"/>
    <w:rsid w:val="3C3A0C79"/>
    <w:rsid w:val="3C3A69F2"/>
    <w:rsid w:val="3C4061BE"/>
    <w:rsid w:val="3C41132A"/>
    <w:rsid w:val="3C43432B"/>
    <w:rsid w:val="3C437F70"/>
    <w:rsid w:val="3C44397D"/>
    <w:rsid w:val="3C4A21A2"/>
    <w:rsid w:val="3C4A26E5"/>
    <w:rsid w:val="3C4D6489"/>
    <w:rsid w:val="3C4F13F4"/>
    <w:rsid w:val="3C522D24"/>
    <w:rsid w:val="3C56298F"/>
    <w:rsid w:val="3C573859"/>
    <w:rsid w:val="3C591715"/>
    <w:rsid w:val="3C6148B8"/>
    <w:rsid w:val="3C6511D3"/>
    <w:rsid w:val="3C6555F3"/>
    <w:rsid w:val="3C682037"/>
    <w:rsid w:val="3C695900"/>
    <w:rsid w:val="3C6A1928"/>
    <w:rsid w:val="3C710EF8"/>
    <w:rsid w:val="3C716F94"/>
    <w:rsid w:val="3C737497"/>
    <w:rsid w:val="3C751D4A"/>
    <w:rsid w:val="3C7A5F57"/>
    <w:rsid w:val="3C7B4787"/>
    <w:rsid w:val="3C7D01AA"/>
    <w:rsid w:val="3C806B89"/>
    <w:rsid w:val="3C817A9A"/>
    <w:rsid w:val="3C833EED"/>
    <w:rsid w:val="3C8957F1"/>
    <w:rsid w:val="3C8A0218"/>
    <w:rsid w:val="3C8F0B19"/>
    <w:rsid w:val="3C923A98"/>
    <w:rsid w:val="3C93573D"/>
    <w:rsid w:val="3C972664"/>
    <w:rsid w:val="3C976646"/>
    <w:rsid w:val="3C991174"/>
    <w:rsid w:val="3C9A7F4B"/>
    <w:rsid w:val="3C9D1923"/>
    <w:rsid w:val="3C9F4B88"/>
    <w:rsid w:val="3CA43B93"/>
    <w:rsid w:val="3CA74CC5"/>
    <w:rsid w:val="3CA80772"/>
    <w:rsid w:val="3CA91270"/>
    <w:rsid w:val="3CB22FC6"/>
    <w:rsid w:val="3CB7552A"/>
    <w:rsid w:val="3CBA3A0E"/>
    <w:rsid w:val="3CBE68E3"/>
    <w:rsid w:val="3CC618C9"/>
    <w:rsid w:val="3CC644A8"/>
    <w:rsid w:val="3CC8065F"/>
    <w:rsid w:val="3CCB3F0C"/>
    <w:rsid w:val="3CCD7C55"/>
    <w:rsid w:val="3CD1324E"/>
    <w:rsid w:val="3CD32528"/>
    <w:rsid w:val="3CD956AF"/>
    <w:rsid w:val="3CDC5AF7"/>
    <w:rsid w:val="3CDE6A60"/>
    <w:rsid w:val="3CE1351C"/>
    <w:rsid w:val="3CE4206B"/>
    <w:rsid w:val="3CE63C66"/>
    <w:rsid w:val="3CE908CB"/>
    <w:rsid w:val="3CEB070B"/>
    <w:rsid w:val="3CEF3FA4"/>
    <w:rsid w:val="3CF052AD"/>
    <w:rsid w:val="3CF2085E"/>
    <w:rsid w:val="3CF619CD"/>
    <w:rsid w:val="3CF727BC"/>
    <w:rsid w:val="3CF80B9B"/>
    <w:rsid w:val="3CF848CF"/>
    <w:rsid w:val="3CFA0E8D"/>
    <w:rsid w:val="3D001B2A"/>
    <w:rsid w:val="3D140A1A"/>
    <w:rsid w:val="3D1F2753"/>
    <w:rsid w:val="3D211364"/>
    <w:rsid w:val="3D327793"/>
    <w:rsid w:val="3D3863F1"/>
    <w:rsid w:val="3D41175F"/>
    <w:rsid w:val="3D477A9B"/>
    <w:rsid w:val="3D4C6E15"/>
    <w:rsid w:val="3D4D6B94"/>
    <w:rsid w:val="3D4E3286"/>
    <w:rsid w:val="3D520A4D"/>
    <w:rsid w:val="3D523655"/>
    <w:rsid w:val="3D52402D"/>
    <w:rsid w:val="3D5368DB"/>
    <w:rsid w:val="3D5427C5"/>
    <w:rsid w:val="3D543ACB"/>
    <w:rsid w:val="3D553B31"/>
    <w:rsid w:val="3D5740FE"/>
    <w:rsid w:val="3D59296E"/>
    <w:rsid w:val="3D5B69AC"/>
    <w:rsid w:val="3D5C1FCE"/>
    <w:rsid w:val="3D5E755A"/>
    <w:rsid w:val="3D6111F6"/>
    <w:rsid w:val="3D612E59"/>
    <w:rsid w:val="3D6D1881"/>
    <w:rsid w:val="3D6F3D94"/>
    <w:rsid w:val="3D6F51DE"/>
    <w:rsid w:val="3D71032F"/>
    <w:rsid w:val="3D726A84"/>
    <w:rsid w:val="3D731874"/>
    <w:rsid w:val="3D732F40"/>
    <w:rsid w:val="3D755CE3"/>
    <w:rsid w:val="3D870920"/>
    <w:rsid w:val="3D871F67"/>
    <w:rsid w:val="3D89018A"/>
    <w:rsid w:val="3D8E0B35"/>
    <w:rsid w:val="3D9A40F7"/>
    <w:rsid w:val="3DA3792B"/>
    <w:rsid w:val="3DA531B7"/>
    <w:rsid w:val="3DA732E2"/>
    <w:rsid w:val="3DB00B04"/>
    <w:rsid w:val="3DB33C2C"/>
    <w:rsid w:val="3DB35D9B"/>
    <w:rsid w:val="3DB744A8"/>
    <w:rsid w:val="3DC132DB"/>
    <w:rsid w:val="3DC8493A"/>
    <w:rsid w:val="3DCE6685"/>
    <w:rsid w:val="3DD40BCD"/>
    <w:rsid w:val="3DE16B33"/>
    <w:rsid w:val="3DE96A97"/>
    <w:rsid w:val="3DF324B4"/>
    <w:rsid w:val="3DF658DE"/>
    <w:rsid w:val="3DFA583C"/>
    <w:rsid w:val="3E022DE9"/>
    <w:rsid w:val="3E032703"/>
    <w:rsid w:val="3E0557E9"/>
    <w:rsid w:val="3E0914B2"/>
    <w:rsid w:val="3E09631E"/>
    <w:rsid w:val="3E0C40DA"/>
    <w:rsid w:val="3E113F49"/>
    <w:rsid w:val="3E127255"/>
    <w:rsid w:val="3E266E15"/>
    <w:rsid w:val="3E2A22FA"/>
    <w:rsid w:val="3E313F05"/>
    <w:rsid w:val="3E3539D0"/>
    <w:rsid w:val="3E3B2AD3"/>
    <w:rsid w:val="3E434406"/>
    <w:rsid w:val="3E435FA9"/>
    <w:rsid w:val="3E494F6F"/>
    <w:rsid w:val="3E4B3C06"/>
    <w:rsid w:val="3E4B461D"/>
    <w:rsid w:val="3E4B6743"/>
    <w:rsid w:val="3E4C0759"/>
    <w:rsid w:val="3E544EE4"/>
    <w:rsid w:val="3E571912"/>
    <w:rsid w:val="3E626984"/>
    <w:rsid w:val="3E651ACE"/>
    <w:rsid w:val="3E6B58D4"/>
    <w:rsid w:val="3E825D0C"/>
    <w:rsid w:val="3E8C38F2"/>
    <w:rsid w:val="3E8D2ED9"/>
    <w:rsid w:val="3E927FDC"/>
    <w:rsid w:val="3E9477C4"/>
    <w:rsid w:val="3E965E61"/>
    <w:rsid w:val="3E9722BE"/>
    <w:rsid w:val="3E97441C"/>
    <w:rsid w:val="3E9B7259"/>
    <w:rsid w:val="3EA43496"/>
    <w:rsid w:val="3EA47B46"/>
    <w:rsid w:val="3EA94386"/>
    <w:rsid w:val="3EAE322A"/>
    <w:rsid w:val="3EAF1EFA"/>
    <w:rsid w:val="3EB03563"/>
    <w:rsid w:val="3EB04DC3"/>
    <w:rsid w:val="3EB33163"/>
    <w:rsid w:val="3EB55878"/>
    <w:rsid w:val="3EB61643"/>
    <w:rsid w:val="3EBF0A71"/>
    <w:rsid w:val="3EBF4B2A"/>
    <w:rsid w:val="3EC51BEF"/>
    <w:rsid w:val="3EC60B68"/>
    <w:rsid w:val="3EC669B6"/>
    <w:rsid w:val="3EC84F82"/>
    <w:rsid w:val="3ECC1512"/>
    <w:rsid w:val="3ECF4840"/>
    <w:rsid w:val="3ED01858"/>
    <w:rsid w:val="3ED16271"/>
    <w:rsid w:val="3ED405A4"/>
    <w:rsid w:val="3EE15596"/>
    <w:rsid w:val="3EE33B53"/>
    <w:rsid w:val="3EE4530D"/>
    <w:rsid w:val="3EE47B8E"/>
    <w:rsid w:val="3EE974C3"/>
    <w:rsid w:val="3EEC5593"/>
    <w:rsid w:val="3EF07841"/>
    <w:rsid w:val="3EF93718"/>
    <w:rsid w:val="3EFB6719"/>
    <w:rsid w:val="3EFE00AA"/>
    <w:rsid w:val="3F022917"/>
    <w:rsid w:val="3F0F520F"/>
    <w:rsid w:val="3F1A52FB"/>
    <w:rsid w:val="3F1F47A4"/>
    <w:rsid w:val="3F250584"/>
    <w:rsid w:val="3F2513CE"/>
    <w:rsid w:val="3F2A7AD2"/>
    <w:rsid w:val="3F2B01A1"/>
    <w:rsid w:val="3F2F3424"/>
    <w:rsid w:val="3F3951CC"/>
    <w:rsid w:val="3F3E56AA"/>
    <w:rsid w:val="3F467AE6"/>
    <w:rsid w:val="3F485291"/>
    <w:rsid w:val="3F51296F"/>
    <w:rsid w:val="3F520E6E"/>
    <w:rsid w:val="3F5B443F"/>
    <w:rsid w:val="3F5D3CC2"/>
    <w:rsid w:val="3F631B74"/>
    <w:rsid w:val="3F63569A"/>
    <w:rsid w:val="3F63695B"/>
    <w:rsid w:val="3F64578B"/>
    <w:rsid w:val="3F695248"/>
    <w:rsid w:val="3F6A43CC"/>
    <w:rsid w:val="3F6B1D55"/>
    <w:rsid w:val="3F6E7589"/>
    <w:rsid w:val="3F7320FF"/>
    <w:rsid w:val="3F807FDC"/>
    <w:rsid w:val="3F8442FC"/>
    <w:rsid w:val="3F893CCB"/>
    <w:rsid w:val="3F8B00EC"/>
    <w:rsid w:val="3F8B71F0"/>
    <w:rsid w:val="3F8D1134"/>
    <w:rsid w:val="3F92798E"/>
    <w:rsid w:val="3F930635"/>
    <w:rsid w:val="3F93073A"/>
    <w:rsid w:val="3F934518"/>
    <w:rsid w:val="3F983CB6"/>
    <w:rsid w:val="3F9915B4"/>
    <w:rsid w:val="3F99659C"/>
    <w:rsid w:val="3F9A669F"/>
    <w:rsid w:val="3F9B7265"/>
    <w:rsid w:val="3F9C31C4"/>
    <w:rsid w:val="3F9D6208"/>
    <w:rsid w:val="3FA8358B"/>
    <w:rsid w:val="3FA940B2"/>
    <w:rsid w:val="3FB25AD0"/>
    <w:rsid w:val="3FB352BA"/>
    <w:rsid w:val="3FB732E8"/>
    <w:rsid w:val="3FB974F9"/>
    <w:rsid w:val="3FBE481F"/>
    <w:rsid w:val="3FC444C7"/>
    <w:rsid w:val="3FC657D0"/>
    <w:rsid w:val="3FC76E2C"/>
    <w:rsid w:val="3FCD4C5A"/>
    <w:rsid w:val="3FD5273D"/>
    <w:rsid w:val="3FD65400"/>
    <w:rsid w:val="3FD80D0A"/>
    <w:rsid w:val="3FD93FB3"/>
    <w:rsid w:val="3FDB3566"/>
    <w:rsid w:val="3FDF4478"/>
    <w:rsid w:val="3FE201F4"/>
    <w:rsid w:val="3FEA4BF1"/>
    <w:rsid w:val="3FEA7F4A"/>
    <w:rsid w:val="3FEE24E9"/>
    <w:rsid w:val="3FF10A7E"/>
    <w:rsid w:val="3FF26EE7"/>
    <w:rsid w:val="3FF85393"/>
    <w:rsid w:val="3FF942DF"/>
    <w:rsid w:val="3FFE5A9D"/>
    <w:rsid w:val="3FFF56F4"/>
    <w:rsid w:val="40075547"/>
    <w:rsid w:val="400C6C5D"/>
    <w:rsid w:val="400E2EFC"/>
    <w:rsid w:val="40173435"/>
    <w:rsid w:val="401A4623"/>
    <w:rsid w:val="401C4A80"/>
    <w:rsid w:val="401D694A"/>
    <w:rsid w:val="401E156D"/>
    <w:rsid w:val="40200F8E"/>
    <w:rsid w:val="402C1254"/>
    <w:rsid w:val="40312D38"/>
    <w:rsid w:val="40353B35"/>
    <w:rsid w:val="403B35E0"/>
    <w:rsid w:val="403D26A0"/>
    <w:rsid w:val="40426E59"/>
    <w:rsid w:val="4046056B"/>
    <w:rsid w:val="40491186"/>
    <w:rsid w:val="40571558"/>
    <w:rsid w:val="40573DE3"/>
    <w:rsid w:val="405B0CD7"/>
    <w:rsid w:val="405C5394"/>
    <w:rsid w:val="405D6DE8"/>
    <w:rsid w:val="40605E10"/>
    <w:rsid w:val="406629E6"/>
    <w:rsid w:val="406A2F86"/>
    <w:rsid w:val="406B45CF"/>
    <w:rsid w:val="406B7EBF"/>
    <w:rsid w:val="406E2F2B"/>
    <w:rsid w:val="407400FA"/>
    <w:rsid w:val="4074022F"/>
    <w:rsid w:val="407C3355"/>
    <w:rsid w:val="407C33A7"/>
    <w:rsid w:val="408349AC"/>
    <w:rsid w:val="4095629C"/>
    <w:rsid w:val="4096410C"/>
    <w:rsid w:val="409759B8"/>
    <w:rsid w:val="4098130D"/>
    <w:rsid w:val="40997B08"/>
    <w:rsid w:val="409C462C"/>
    <w:rsid w:val="40A20DD6"/>
    <w:rsid w:val="40A45188"/>
    <w:rsid w:val="40A53C9D"/>
    <w:rsid w:val="40A54794"/>
    <w:rsid w:val="40B256E6"/>
    <w:rsid w:val="40BF300A"/>
    <w:rsid w:val="40C32982"/>
    <w:rsid w:val="40C36356"/>
    <w:rsid w:val="40C76667"/>
    <w:rsid w:val="40CC5776"/>
    <w:rsid w:val="40CE0728"/>
    <w:rsid w:val="40CE525C"/>
    <w:rsid w:val="40CF5BE3"/>
    <w:rsid w:val="40D33A56"/>
    <w:rsid w:val="40D9380E"/>
    <w:rsid w:val="40DD0BDE"/>
    <w:rsid w:val="40DD3B2E"/>
    <w:rsid w:val="40E17AAB"/>
    <w:rsid w:val="40E239EE"/>
    <w:rsid w:val="40E5602E"/>
    <w:rsid w:val="40E66947"/>
    <w:rsid w:val="40ED78A3"/>
    <w:rsid w:val="40EF158B"/>
    <w:rsid w:val="40EF3C52"/>
    <w:rsid w:val="40EF48FA"/>
    <w:rsid w:val="40FC5680"/>
    <w:rsid w:val="40FD1E4F"/>
    <w:rsid w:val="40FE2854"/>
    <w:rsid w:val="41056388"/>
    <w:rsid w:val="41075F64"/>
    <w:rsid w:val="41095A8E"/>
    <w:rsid w:val="410B21CB"/>
    <w:rsid w:val="41106069"/>
    <w:rsid w:val="411250DD"/>
    <w:rsid w:val="41126D56"/>
    <w:rsid w:val="41142432"/>
    <w:rsid w:val="41181EDB"/>
    <w:rsid w:val="41197340"/>
    <w:rsid w:val="411A64C8"/>
    <w:rsid w:val="411D2BFA"/>
    <w:rsid w:val="41203A57"/>
    <w:rsid w:val="41220A3B"/>
    <w:rsid w:val="41232D9E"/>
    <w:rsid w:val="41245E21"/>
    <w:rsid w:val="412553A5"/>
    <w:rsid w:val="4126787D"/>
    <w:rsid w:val="41331240"/>
    <w:rsid w:val="413B1C2A"/>
    <w:rsid w:val="413C2E34"/>
    <w:rsid w:val="4144462D"/>
    <w:rsid w:val="41485D17"/>
    <w:rsid w:val="415301D5"/>
    <w:rsid w:val="41542D4D"/>
    <w:rsid w:val="415B4B46"/>
    <w:rsid w:val="415F13BB"/>
    <w:rsid w:val="416236C0"/>
    <w:rsid w:val="416362CA"/>
    <w:rsid w:val="416A4BDF"/>
    <w:rsid w:val="4174229B"/>
    <w:rsid w:val="41795685"/>
    <w:rsid w:val="41840820"/>
    <w:rsid w:val="418417F6"/>
    <w:rsid w:val="418A0DF9"/>
    <w:rsid w:val="41901822"/>
    <w:rsid w:val="41920391"/>
    <w:rsid w:val="4192564D"/>
    <w:rsid w:val="41990BB6"/>
    <w:rsid w:val="419A0417"/>
    <w:rsid w:val="419A1AF1"/>
    <w:rsid w:val="419E02F1"/>
    <w:rsid w:val="419F522B"/>
    <w:rsid w:val="41A330ED"/>
    <w:rsid w:val="41A77C03"/>
    <w:rsid w:val="41AF51ED"/>
    <w:rsid w:val="41B1626D"/>
    <w:rsid w:val="41B614C1"/>
    <w:rsid w:val="41B62F00"/>
    <w:rsid w:val="41BA614A"/>
    <w:rsid w:val="41BF25E8"/>
    <w:rsid w:val="41C56D75"/>
    <w:rsid w:val="41CF21E8"/>
    <w:rsid w:val="41D01CB5"/>
    <w:rsid w:val="41D333F9"/>
    <w:rsid w:val="41D43850"/>
    <w:rsid w:val="41D62124"/>
    <w:rsid w:val="41D70E98"/>
    <w:rsid w:val="41DA047D"/>
    <w:rsid w:val="41DB76CC"/>
    <w:rsid w:val="41DD1414"/>
    <w:rsid w:val="41DE1090"/>
    <w:rsid w:val="41DF2005"/>
    <w:rsid w:val="41E01B8D"/>
    <w:rsid w:val="41E15DA2"/>
    <w:rsid w:val="41E24974"/>
    <w:rsid w:val="41E55F0C"/>
    <w:rsid w:val="41E61142"/>
    <w:rsid w:val="41E8159D"/>
    <w:rsid w:val="41E91D80"/>
    <w:rsid w:val="41F57AF3"/>
    <w:rsid w:val="41F62791"/>
    <w:rsid w:val="41F63637"/>
    <w:rsid w:val="41F96DDC"/>
    <w:rsid w:val="42026C64"/>
    <w:rsid w:val="420710CF"/>
    <w:rsid w:val="42093C78"/>
    <w:rsid w:val="421653C0"/>
    <w:rsid w:val="422151F7"/>
    <w:rsid w:val="42274883"/>
    <w:rsid w:val="42276E57"/>
    <w:rsid w:val="422A0CD2"/>
    <w:rsid w:val="422A51D5"/>
    <w:rsid w:val="422B70CB"/>
    <w:rsid w:val="422C22B7"/>
    <w:rsid w:val="422E1D17"/>
    <w:rsid w:val="422F527F"/>
    <w:rsid w:val="42345875"/>
    <w:rsid w:val="423F6275"/>
    <w:rsid w:val="424372DD"/>
    <w:rsid w:val="424404C3"/>
    <w:rsid w:val="4244302F"/>
    <w:rsid w:val="4246766A"/>
    <w:rsid w:val="424B1BB2"/>
    <w:rsid w:val="424D290E"/>
    <w:rsid w:val="42552FCB"/>
    <w:rsid w:val="42566BEF"/>
    <w:rsid w:val="425A0AF0"/>
    <w:rsid w:val="426128E0"/>
    <w:rsid w:val="426542C0"/>
    <w:rsid w:val="4268438B"/>
    <w:rsid w:val="426B0757"/>
    <w:rsid w:val="426D002E"/>
    <w:rsid w:val="426D0B51"/>
    <w:rsid w:val="427201AD"/>
    <w:rsid w:val="42726BC7"/>
    <w:rsid w:val="42745FCA"/>
    <w:rsid w:val="427C2444"/>
    <w:rsid w:val="427F19DD"/>
    <w:rsid w:val="4282492F"/>
    <w:rsid w:val="428525FA"/>
    <w:rsid w:val="429A7AFB"/>
    <w:rsid w:val="42A44BF6"/>
    <w:rsid w:val="42B43B9F"/>
    <w:rsid w:val="42B87A97"/>
    <w:rsid w:val="42BB77BB"/>
    <w:rsid w:val="42C15A01"/>
    <w:rsid w:val="42C15D78"/>
    <w:rsid w:val="42C3338E"/>
    <w:rsid w:val="42C44C1E"/>
    <w:rsid w:val="42C51D60"/>
    <w:rsid w:val="42C52B0D"/>
    <w:rsid w:val="42C56ED0"/>
    <w:rsid w:val="42C77400"/>
    <w:rsid w:val="42CD5F47"/>
    <w:rsid w:val="42D33DD7"/>
    <w:rsid w:val="42D4005C"/>
    <w:rsid w:val="42D61BE4"/>
    <w:rsid w:val="42D955F3"/>
    <w:rsid w:val="42DC1E16"/>
    <w:rsid w:val="42DE295B"/>
    <w:rsid w:val="42DF2709"/>
    <w:rsid w:val="42E42A6F"/>
    <w:rsid w:val="42E8605D"/>
    <w:rsid w:val="42EA1509"/>
    <w:rsid w:val="42EC5EE0"/>
    <w:rsid w:val="42EE67D6"/>
    <w:rsid w:val="42F42B7E"/>
    <w:rsid w:val="42F906A6"/>
    <w:rsid w:val="42F91033"/>
    <w:rsid w:val="42FC4712"/>
    <w:rsid w:val="42FD65C1"/>
    <w:rsid w:val="42FF4042"/>
    <w:rsid w:val="43063125"/>
    <w:rsid w:val="43087BCD"/>
    <w:rsid w:val="430B3688"/>
    <w:rsid w:val="431253FE"/>
    <w:rsid w:val="43196125"/>
    <w:rsid w:val="43197F14"/>
    <w:rsid w:val="431A0103"/>
    <w:rsid w:val="431A1BEB"/>
    <w:rsid w:val="431E2B7D"/>
    <w:rsid w:val="431F743F"/>
    <w:rsid w:val="4320622C"/>
    <w:rsid w:val="43263F64"/>
    <w:rsid w:val="432D493A"/>
    <w:rsid w:val="43367662"/>
    <w:rsid w:val="433D4040"/>
    <w:rsid w:val="433D466E"/>
    <w:rsid w:val="4348768C"/>
    <w:rsid w:val="434916D6"/>
    <w:rsid w:val="434C6EA1"/>
    <w:rsid w:val="43505441"/>
    <w:rsid w:val="43526920"/>
    <w:rsid w:val="435372E6"/>
    <w:rsid w:val="43570E09"/>
    <w:rsid w:val="43580CAA"/>
    <w:rsid w:val="43583F5B"/>
    <w:rsid w:val="43587FFF"/>
    <w:rsid w:val="43595F54"/>
    <w:rsid w:val="43602613"/>
    <w:rsid w:val="43603F71"/>
    <w:rsid w:val="436110FF"/>
    <w:rsid w:val="43685DE7"/>
    <w:rsid w:val="43693251"/>
    <w:rsid w:val="436D5E83"/>
    <w:rsid w:val="436F5B27"/>
    <w:rsid w:val="43711357"/>
    <w:rsid w:val="43757F5C"/>
    <w:rsid w:val="43781EFC"/>
    <w:rsid w:val="437F09C5"/>
    <w:rsid w:val="437F7B30"/>
    <w:rsid w:val="4380338A"/>
    <w:rsid w:val="43826032"/>
    <w:rsid w:val="438827AB"/>
    <w:rsid w:val="438B32E7"/>
    <w:rsid w:val="438C533B"/>
    <w:rsid w:val="43922369"/>
    <w:rsid w:val="43936FA6"/>
    <w:rsid w:val="43985279"/>
    <w:rsid w:val="439A62E6"/>
    <w:rsid w:val="439E023E"/>
    <w:rsid w:val="43A32C9D"/>
    <w:rsid w:val="43A44535"/>
    <w:rsid w:val="43AE25EC"/>
    <w:rsid w:val="43B042C6"/>
    <w:rsid w:val="43B26BC5"/>
    <w:rsid w:val="43B43070"/>
    <w:rsid w:val="43B5415E"/>
    <w:rsid w:val="43B92491"/>
    <w:rsid w:val="43BE45C5"/>
    <w:rsid w:val="43BF757A"/>
    <w:rsid w:val="43C1758E"/>
    <w:rsid w:val="43C36621"/>
    <w:rsid w:val="43C74F8E"/>
    <w:rsid w:val="43C7760D"/>
    <w:rsid w:val="43CA3BAB"/>
    <w:rsid w:val="43D66DE7"/>
    <w:rsid w:val="43E04F2B"/>
    <w:rsid w:val="43E7070D"/>
    <w:rsid w:val="43E817E0"/>
    <w:rsid w:val="43EA4963"/>
    <w:rsid w:val="43EC6B76"/>
    <w:rsid w:val="43ED68B0"/>
    <w:rsid w:val="43F35BB4"/>
    <w:rsid w:val="43F45B1F"/>
    <w:rsid w:val="44073E2A"/>
    <w:rsid w:val="4407445F"/>
    <w:rsid w:val="440D3C83"/>
    <w:rsid w:val="440F5835"/>
    <w:rsid w:val="441270D0"/>
    <w:rsid w:val="4414139C"/>
    <w:rsid w:val="44177FD3"/>
    <w:rsid w:val="441A0455"/>
    <w:rsid w:val="441A09EB"/>
    <w:rsid w:val="441C4C11"/>
    <w:rsid w:val="441E4BFF"/>
    <w:rsid w:val="442B72E4"/>
    <w:rsid w:val="442E548A"/>
    <w:rsid w:val="442F2ADC"/>
    <w:rsid w:val="442F6AEB"/>
    <w:rsid w:val="44345498"/>
    <w:rsid w:val="44353CB0"/>
    <w:rsid w:val="44387239"/>
    <w:rsid w:val="443D279E"/>
    <w:rsid w:val="444242C6"/>
    <w:rsid w:val="44437456"/>
    <w:rsid w:val="444408A5"/>
    <w:rsid w:val="444909F8"/>
    <w:rsid w:val="4449132C"/>
    <w:rsid w:val="444932A3"/>
    <w:rsid w:val="4449611A"/>
    <w:rsid w:val="444B6E57"/>
    <w:rsid w:val="44587458"/>
    <w:rsid w:val="445947E0"/>
    <w:rsid w:val="445B5DDF"/>
    <w:rsid w:val="445D5A92"/>
    <w:rsid w:val="445D61FD"/>
    <w:rsid w:val="44614298"/>
    <w:rsid w:val="44627FF8"/>
    <w:rsid w:val="44646CEB"/>
    <w:rsid w:val="446703BD"/>
    <w:rsid w:val="4468023B"/>
    <w:rsid w:val="446C25BD"/>
    <w:rsid w:val="446D11E5"/>
    <w:rsid w:val="446E3B09"/>
    <w:rsid w:val="447655C2"/>
    <w:rsid w:val="44772374"/>
    <w:rsid w:val="447776C1"/>
    <w:rsid w:val="447A3541"/>
    <w:rsid w:val="447E6B05"/>
    <w:rsid w:val="44807DB0"/>
    <w:rsid w:val="44811A0D"/>
    <w:rsid w:val="44847AB4"/>
    <w:rsid w:val="4492261F"/>
    <w:rsid w:val="449427E1"/>
    <w:rsid w:val="449441D9"/>
    <w:rsid w:val="449537DE"/>
    <w:rsid w:val="449A549F"/>
    <w:rsid w:val="449B5E0C"/>
    <w:rsid w:val="44A47FAF"/>
    <w:rsid w:val="44A701C8"/>
    <w:rsid w:val="44AA0981"/>
    <w:rsid w:val="44AD0360"/>
    <w:rsid w:val="44AF3D05"/>
    <w:rsid w:val="44AF7DAC"/>
    <w:rsid w:val="44B059E7"/>
    <w:rsid w:val="44B11982"/>
    <w:rsid w:val="44B249BF"/>
    <w:rsid w:val="44B35241"/>
    <w:rsid w:val="44B97D5C"/>
    <w:rsid w:val="44BC4AB9"/>
    <w:rsid w:val="44C03DC4"/>
    <w:rsid w:val="44C25717"/>
    <w:rsid w:val="44C262FD"/>
    <w:rsid w:val="44C26B52"/>
    <w:rsid w:val="44C670DB"/>
    <w:rsid w:val="44C72411"/>
    <w:rsid w:val="44C731CB"/>
    <w:rsid w:val="44C96330"/>
    <w:rsid w:val="44CC3AF3"/>
    <w:rsid w:val="44CD5CC5"/>
    <w:rsid w:val="44CE55AC"/>
    <w:rsid w:val="44D277A9"/>
    <w:rsid w:val="44D65FA4"/>
    <w:rsid w:val="44DC35C3"/>
    <w:rsid w:val="44DD643D"/>
    <w:rsid w:val="44DF4834"/>
    <w:rsid w:val="44E3626C"/>
    <w:rsid w:val="44E86B9F"/>
    <w:rsid w:val="44F043F2"/>
    <w:rsid w:val="44F16B1E"/>
    <w:rsid w:val="44F37E45"/>
    <w:rsid w:val="44F84A70"/>
    <w:rsid w:val="44FD14A8"/>
    <w:rsid w:val="45035622"/>
    <w:rsid w:val="451047B3"/>
    <w:rsid w:val="45105457"/>
    <w:rsid w:val="45131BFA"/>
    <w:rsid w:val="45155C9A"/>
    <w:rsid w:val="45171283"/>
    <w:rsid w:val="45195C85"/>
    <w:rsid w:val="45197A24"/>
    <w:rsid w:val="451A48FB"/>
    <w:rsid w:val="451B7B1B"/>
    <w:rsid w:val="45247BE2"/>
    <w:rsid w:val="45273EE5"/>
    <w:rsid w:val="452812EC"/>
    <w:rsid w:val="45294FC0"/>
    <w:rsid w:val="45296D09"/>
    <w:rsid w:val="452A3E60"/>
    <w:rsid w:val="452E5470"/>
    <w:rsid w:val="45364472"/>
    <w:rsid w:val="453D2F86"/>
    <w:rsid w:val="453E62DF"/>
    <w:rsid w:val="4542618B"/>
    <w:rsid w:val="4545085A"/>
    <w:rsid w:val="45450D69"/>
    <w:rsid w:val="454C50DD"/>
    <w:rsid w:val="45501AA0"/>
    <w:rsid w:val="456942D3"/>
    <w:rsid w:val="4574146D"/>
    <w:rsid w:val="45747309"/>
    <w:rsid w:val="45750C4E"/>
    <w:rsid w:val="45766178"/>
    <w:rsid w:val="457970BF"/>
    <w:rsid w:val="457B560D"/>
    <w:rsid w:val="457D75A9"/>
    <w:rsid w:val="45887FC0"/>
    <w:rsid w:val="458C5A66"/>
    <w:rsid w:val="459D64B7"/>
    <w:rsid w:val="45AB71C9"/>
    <w:rsid w:val="45B164A2"/>
    <w:rsid w:val="45B46DCC"/>
    <w:rsid w:val="45BA7CDF"/>
    <w:rsid w:val="45BC5EE1"/>
    <w:rsid w:val="45BD07BE"/>
    <w:rsid w:val="45C02804"/>
    <w:rsid w:val="45D67CB9"/>
    <w:rsid w:val="45E37137"/>
    <w:rsid w:val="45E456A7"/>
    <w:rsid w:val="45E72B35"/>
    <w:rsid w:val="45EA0F54"/>
    <w:rsid w:val="45EA5DEC"/>
    <w:rsid w:val="45EB7338"/>
    <w:rsid w:val="45EC68FC"/>
    <w:rsid w:val="45ED2A1F"/>
    <w:rsid w:val="45ED3E29"/>
    <w:rsid w:val="45ED7BCB"/>
    <w:rsid w:val="45F0051A"/>
    <w:rsid w:val="45F92181"/>
    <w:rsid w:val="45FC0BBB"/>
    <w:rsid w:val="45FC66CE"/>
    <w:rsid w:val="45FF78C6"/>
    <w:rsid w:val="46061607"/>
    <w:rsid w:val="4606386F"/>
    <w:rsid w:val="461434D4"/>
    <w:rsid w:val="461E7F79"/>
    <w:rsid w:val="462C7DE5"/>
    <w:rsid w:val="462E06E2"/>
    <w:rsid w:val="462F3755"/>
    <w:rsid w:val="4637744F"/>
    <w:rsid w:val="463C5CE6"/>
    <w:rsid w:val="463D0BCD"/>
    <w:rsid w:val="463E6549"/>
    <w:rsid w:val="464372BE"/>
    <w:rsid w:val="4644498B"/>
    <w:rsid w:val="46495574"/>
    <w:rsid w:val="464C37DD"/>
    <w:rsid w:val="464D3796"/>
    <w:rsid w:val="46592357"/>
    <w:rsid w:val="4659457C"/>
    <w:rsid w:val="46596CF1"/>
    <w:rsid w:val="46610834"/>
    <w:rsid w:val="46676BE8"/>
    <w:rsid w:val="466879BF"/>
    <w:rsid w:val="466B07DB"/>
    <w:rsid w:val="4670409B"/>
    <w:rsid w:val="46707873"/>
    <w:rsid w:val="467268FD"/>
    <w:rsid w:val="467E300D"/>
    <w:rsid w:val="46830C1B"/>
    <w:rsid w:val="468E047E"/>
    <w:rsid w:val="469036B9"/>
    <w:rsid w:val="4693199D"/>
    <w:rsid w:val="46961DD8"/>
    <w:rsid w:val="469D349C"/>
    <w:rsid w:val="46A03814"/>
    <w:rsid w:val="46A612B4"/>
    <w:rsid w:val="46A822CF"/>
    <w:rsid w:val="46B11E87"/>
    <w:rsid w:val="46B26232"/>
    <w:rsid w:val="46BE6D62"/>
    <w:rsid w:val="46BF7CC8"/>
    <w:rsid w:val="46C17CF5"/>
    <w:rsid w:val="46C46E4A"/>
    <w:rsid w:val="46CD7611"/>
    <w:rsid w:val="46D6399A"/>
    <w:rsid w:val="46DC10F3"/>
    <w:rsid w:val="46DE1134"/>
    <w:rsid w:val="46E62EA3"/>
    <w:rsid w:val="46EC2354"/>
    <w:rsid w:val="46EE7A1B"/>
    <w:rsid w:val="46F11C92"/>
    <w:rsid w:val="46F36322"/>
    <w:rsid w:val="46F668A3"/>
    <w:rsid w:val="46F76B91"/>
    <w:rsid w:val="46FE20C4"/>
    <w:rsid w:val="46FE468B"/>
    <w:rsid w:val="46FF3457"/>
    <w:rsid w:val="47043C6B"/>
    <w:rsid w:val="470C3284"/>
    <w:rsid w:val="472451AA"/>
    <w:rsid w:val="472521FF"/>
    <w:rsid w:val="472961C9"/>
    <w:rsid w:val="472F0203"/>
    <w:rsid w:val="472F42A8"/>
    <w:rsid w:val="47326440"/>
    <w:rsid w:val="47366371"/>
    <w:rsid w:val="473A3739"/>
    <w:rsid w:val="474553CC"/>
    <w:rsid w:val="474578D3"/>
    <w:rsid w:val="47464F68"/>
    <w:rsid w:val="474702B5"/>
    <w:rsid w:val="47484DB7"/>
    <w:rsid w:val="474A1278"/>
    <w:rsid w:val="475278E6"/>
    <w:rsid w:val="47543584"/>
    <w:rsid w:val="47551922"/>
    <w:rsid w:val="47567265"/>
    <w:rsid w:val="47596BD1"/>
    <w:rsid w:val="475B4BB1"/>
    <w:rsid w:val="475B4F1F"/>
    <w:rsid w:val="475E01EE"/>
    <w:rsid w:val="475F4079"/>
    <w:rsid w:val="47656FBD"/>
    <w:rsid w:val="47665DB9"/>
    <w:rsid w:val="47686127"/>
    <w:rsid w:val="47692365"/>
    <w:rsid w:val="476A7428"/>
    <w:rsid w:val="47706036"/>
    <w:rsid w:val="47753E52"/>
    <w:rsid w:val="47775EE1"/>
    <w:rsid w:val="47782789"/>
    <w:rsid w:val="4778358A"/>
    <w:rsid w:val="477902D3"/>
    <w:rsid w:val="477E0535"/>
    <w:rsid w:val="47822F11"/>
    <w:rsid w:val="4784359B"/>
    <w:rsid w:val="478902F4"/>
    <w:rsid w:val="4791781F"/>
    <w:rsid w:val="47920B3E"/>
    <w:rsid w:val="47954FAE"/>
    <w:rsid w:val="479710D0"/>
    <w:rsid w:val="479B5A97"/>
    <w:rsid w:val="479C208E"/>
    <w:rsid w:val="479D6A42"/>
    <w:rsid w:val="479F7697"/>
    <w:rsid w:val="47A43381"/>
    <w:rsid w:val="47A825B0"/>
    <w:rsid w:val="47AA3D0F"/>
    <w:rsid w:val="47AC6ADF"/>
    <w:rsid w:val="47B451BF"/>
    <w:rsid w:val="47C310EA"/>
    <w:rsid w:val="47CA3E1B"/>
    <w:rsid w:val="47CC15E4"/>
    <w:rsid w:val="47D506BF"/>
    <w:rsid w:val="47D52153"/>
    <w:rsid w:val="47DF2840"/>
    <w:rsid w:val="47E134A6"/>
    <w:rsid w:val="47E41A3F"/>
    <w:rsid w:val="47E65CF3"/>
    <w:rsid w:val="47E8487C"/>
    <w:rsid w:val="47EE515F"/>
    <w:rsid w:val="47F16D28"/>
    <w:rsid w:val="47F2120D"/>
    <w:rsid w:val="47F57C90"/>
    <w:rsid w:val="47F61787"/>
    <w:rsid w:val="47FC0AF4"/>
    <w:rsid w:val="47FD49FF"/>
    <w:rsid w:val="4803042A"/>
    <w:rsid w:val="480434F2"/>
    <w:rsid w:val="480B728E"/>
    <w:rsid w:val="480F4A3E"/>
    <w:rsid w:val="480F50A3"/>
    <w:rsid w:val="481823B2"/>
    <w:rsid w:val="4819612E"/>
    <w:rsid w:val="481F64B5"/>
    <w:rsid w:val="48210A7C"/>
    <w:rsid w:val="4822339D"/>
    <w:rsid w:val="482435BA"/>
    <w:rsid w:val="482A04A1"/>
    <w:rsid w:val="482A5BFA"/>
    <w:rsid w:val="482B13B0"/>
    <w:rsid w:val="482D24A1"/>
    <w:rsid w:val="484007DA"/>
    <w:rsid w:val="4844010A"/>
    <w:rsid w:val="484A00E6"/>
    <w:rsid w:val="48532A97"/>
    <w:rsid w:val="4856152C"/>
    <w:rsid w:val="485827C9"/>
    <w:rsid w:val="48593A68"/>
    <w:rsid w:val="485A25EB"/>
    <w:rsid w:val="485D0016"/>
    <w:rsid w:val="48697BC7"/>
    <w:rsid w:val="486B435C"/>
    <w:rsid w:val="48716365"/>
    <w:rsid w:val="48752D40"/>
    <w:rsid w:val="48756BBB"/>
    <w:rsid w:val="48854499"/>
    <w:rsid w:val="48880C27"/>
    <w:rsid w:val="488E7252"/>
    <w:rsid w:val="48947525"/>
    <w:rsid w:val="48951EF9"/>
    <w:rsid w:val="489624CB"/>
    <w:rsid w:val="4896542D"/>
    <w:rsid w:val="489D6C4B"/>
    <w:rsid w:val="489F4C13"/>
    <w:rsid w:val="48A22974"/>
    <w:rsid w:val="48A4614B"/>
    <w:rsid w:val="48A50213"/>
    <w:rsid w:val="48A614BD"/>
    <w:rsid w:val="48A61B02"/>
    <w:rsid w:val="48AC1987"/>
    <w:rsid w:val="48AF39C2"/>
    <w:rsid w:val="48B1026C"/>
    <w:rsid w:val="48B32E00"/>
    <w:rsid w:val="48B72BC7"/>
    <w:rsid w:val="48B90503"/>
    <w:rsid w:val="48BC698B"/>
    <w:rsid w:val="48C0640A"/>
    <w:rsid w:val="48C4019A"/>
    <w:rsid w:val="48C83FF5"/>
    <w:rsid w:val="48C853F9"/>
    <w:rsid w:val="48CE460D"/>
    <w:rsid w:val="48CE561F"/>
    <w:rsid w:val="48D02804"/>
    <w:rsid w:val="48D9014F"/>
    <w:rsid w:val="48E10255"/>
    <w:rsid w:val="48E628D8"/>
    <w:rsid w:val="48E70F9B"/>
    <w:rsid w:val="48EA2E6C"/>
    <w:rsid w:val="48EB089A"/>
    <w:rsid w:val="48EE1DB4"/>
    <w:rsid w:val="48F2493E"/>
    <w:rsid w:val="48F269F2"/>
    <w:rsid w:val="48FC2D0D"/>
    <w:rsid w:val="4903145F"/>
    <w:rsid w:val="490B52BB"/>
    <w:rsid w:val="490C0893"/>
    <w:rsid w:val="490C5932"/>
    <w:rsid w:val="49143C72"/>
    <w:rsid w:val="491F4C1B"/>
    <w:rsid w:val="49213370"/>
    <w:rsid w:val="49242029"/>
    <w:rsid w:val="49251341"/>
    <w:rsid w:val="49274512"/>
    <w:rsid w:val="492826C3"/>
    <w:rsid w:val="492E2281"/>
    <w:rsid w:val="492E4099"/>
    <w:rsid w:val="49326DFF"/>
    <w:rsid w:val="493E4A1C"/>
    <w:rsid w:val="494656D0"/>
    <w:rsid w:val="49486CE5"/>
    <w:rsid w:val="49492B06"/>
    <w:rsid w:val="494D48AB"/>
    <w:rsid w:val="494E59AC"/>
    <w:rsid w:val="495440B2"/>
    <w:rsid w:val="495441C2"/>
    <w:rsid w:val="49544AEC"/>
    <w:rsid w:val="495676C8"/>
    <w:rsid w:val="49582AF2"/>
    <w:rsid w:val="49595C74"/>
    <w:rsid w:val="495D2E10"/>
    <w:rsid w:val="495E0F3F"/>
    <w:rsid w:val="49631D8A"/>
    <w:rsid w:val="496A547F"/>
    <w:rsid w:val="496C73B6"/>
    <w:rsid w:val="496F194E"/>
    <w:rsid w:val="49745B2C"/>
    <w:rsid w:val="49755087"/>
    <w:rsid w:val="4976420F"/>
    <w:rsid w:val="497821FC"/>
    <w:rsid w:val="4978793F"/>
    <w:rsid w:val="497E02DE"/>
    <w:rsid w:val="498678E0"/>
    <w:rsid w:val="498F5A8E"/>
    <w:rsid w:val="499241F3"/>
    <w:rsid w:val="499F0F38"/>
    <w:rsid w:val="49A10334"/>
    <w:rsid w:val="49A24C7E"/>
    <w:rsid w:val="49A77B46"/>
    <w:rsid w:val="49AF4830"/>
    <w:rsid w:val="49B22C89"/>
    <w:rsid w:val="49B724B7"/>
    <w:rsid w:val="49BB60ED"/>
    <w:rsid w:val="49CA1F0B"/>
    <w:rsid w:val="49CA4FA1"/>
    <w:rsid w:val="49CD405A"/>
    <w:rsid w:val="49CE64EE"/>
    <w:rsid w:val="49D0588D"/>
    <w:rsid w:val="49D37150"/>
    <w:rsid w:val="49DE0EB6"/>
    <w:rsid w:val="49DF4789"/>
    <w:rsid w:val="49E4141E"/>
    <w:rsid w:val="49EA2957"/>
    <w:rsid w:val="49EA6BA1"/>
    <w:rsid w:val="49EA6CC4"/>
    <w:rsid w:val="49EF2F05"/>
    <w:rsid w:val="49F078B6"/>
    <w:rsid w:val="49F34185"/>
    <w:rsid w:val="49F3732E"/>
    <w:rsid w:val="49FE7569"/>
    <w:rsid w:val="49FF3F8A"/>
    <w:rsid w:val="4A05185B"/>
    <w:rsid w:val="4A057276"/>
    <w:rsid w:val="4A0877C2"/>
    <w:rsid w:val="4A0C21FC"/>
    <w:rsid w:val="4A0F2C81"/>
    <w:rsid w:val="4A202D34"/>
    <w:rsid w:val="4A3B676C"/>
    <w:rsid w:val="4A3D02FF"/>
    <w:rsid w:val="4A3E73D5"/>
    <w:rsid w:val="4A463B85"/>
    <w:rsid w:val="4A501D58"/>
    <w:rsid w:val="4A55272C"/>
    <w:rsid w:val="4A5B2706"/>
    <w:rsid w:val="4A610CD2"/>
    <w:rsid w:val="4A6670C0"/>
    <w:rsid w:val="4A673D30"/>
    <w:rsid w:val="4A6C5931"/>
    <w:rsid w:val="4A775E40"/>
    <w:rsid w:val="4A7B755B"/>
    <w:rsid w:val="4A7C113E"/>
    <w:rsid w:val="4A8025A9"/>
    <w:rsid w:val="4A810F04"/>
    <w:rsid w:val="4A82621C"/>
    <w:rsid w:val="4A877028"/>
    <w:rsid w:val="4A884F28"/>
    <w:rsid w:val="4A8A1B0C"/>
    <w:rsid w:val="4A8C1E92"/>
    <w:rsid w:val="4A8D29B7"/>
    <w:rsid w:val="4A8E3257"/>
    <w:rsid w:val="4A8E38FC"/>
    <w:rsid w:val="4A917A22"/>
    <w:rsid w:val="4A966940"/>
    <w:rsid w:val="4A9733BE"/>
    <w:rsid w:val="4A9736CF"/>
    <w:rsid w:val="4A985A96"/>
    <w:rsid w:val="4AA05DB2"/>
    <w:rsid w:val="4AA708B0"/>
    <w:rsid w:val="4AAF6302"/>
    <w:rsid w:val="4AB26AD5"/>
    <w:rsid w:val="4AB33A9D"/>
    <w:rsid w:val="4AB71AC7"/>
    <w:rsid w:val="4AB76754"/>
    <w:rsid w:val="4ABA0AC5"/>
    <w:rsid w:val="4ABA443B"/>
    <w:rsid w:val="4ABC5492"/>
    <w:rsid w:val="4AC140C1"/>
    <w:rsid w:val="4ACD4FB0"/>
    <w:rsid w:val="4AD3613D"/>
    <w:rsid w:val="4AD55F40"/>
    <w:rsid w:val="4AD606FE"/>
    <w:rsid w:val="4ADA6E7E"/>
    <w:rsid w:val="4ADE7763"/>
    <w:rsid w:val="4ADF09B4"/>
    <w:rsid w:val="4AE36B3D"/>
    <w:rsid w:val="4AEA6523"/>
    <w:rsid w:val="4AEA7CE3"/>
    <w:rsid w:val="4AED5DF8"/>
    <w:rsid w:val="4AED60A9"/>
    <w:rsid w:val="4AF35FAA"/>
    <w:rsid w:val="4AF40AD9"/>
    <w:rsid w:val="4AF679D7"/>
    <w:rsid w:val="4AF71644"/>
    <w:rsid w:val="4AFF747D"/>
    <w:rsid w:val="4B09791C"/>
    <w:rsid w:val="4B0C191D"/>
    <w:rsid w:val="4B0C72AB"/>
    <w:rsid w:val="4B12063D"/>
    <w:rsid w:val="4B162F6A"/>
    <w:rsid w:val="4B20232A"/>
    <w:rsid w:val="4B2074C7"/>
    <w:rsid w:val="4B295A07"/>
    <w:rsid w:val="4B2F695C"/>
    <w:rsid w:val="4B3B52F1"/>
    <w:rsid w:val="4B5169E5"/>
    <w:rsid w:val="4B5170D4"/>
    <w:rsid w:val="4B591B9A"/>
    <w:rsid w:val="4B6111FE"/>
    <w:rsid w:val="4B64372F"/>
    <w:rsid w:val="4B644CCB"/>
    <w:rsid w:val="4B663398"/>
    <w:rsid w:val="4B685733"/>
    <w:rsid w:val="4B69519B"/>
    <w:rsid w:val="4B6E5CEE"/>
    <w:rsid w:val="4B751781"/>
    <w:rsid w:val="4B760472"/>
    <w:rsid w:val="4B7A6403"/>
    <w:rsid w:val="4B7F3677"/>
    <w:rsid w:val="4B8335CA"/>
    <w:rsid w:val="4B836CE9"/>
    <w:rsid w:val="4B881063"/>
    <w:rsid w:val="4B900E2C"/>
    <w:rsid w:val="4B910133"/>
    <w:rsid w:val="4B910A22"/>
    <w:rsid w:val="4B9C7603"/>
    <w:rsid w:val="4B9F7DAA"/>
    <w:rsid w:val="4BA9750A"/>
    <w:rsid w:val="4BAB6CC6"/>
    <w:rsid w:val="4BAD65DA"/>
    <w:rsid w:val="4BB21189"/>
    <w:rsid w:val="4BB518AD"/>
    <w:rsid w:val="4BB84E0C"/>
    <w:rsid w:val="4BB9023E"/>
    <w:rsid w:val="4BBB2C76"/>
    <w:rsid w:val="4BBC1E63"/>
    <w:rsid w:val="4BBC6037"/>
    <w:rsid w:val="4BC03D4B"/>
    <w:rsid w:val="4BC1369B"/>
    <w:rsid w:val="4BCC01D4"/>
    <w:rsid w:val="4BD64110"/>
    <w:rsid w:val="4BD6434F"/>
    <w:rsid w:val="4BD875A9"/>
    <w:rsid w:val="4BDB5D33"/>
    <w:rsid w:val="4BDC0617"/>
    <w:rsid w:val="4BDD30A6"/>
    <w:rsid w:val="4BE375CF"/>
    <w:rsid w:val="4BE54F04"/>
    <w:rsid w:val="4BEB35D3"/>
    <w:rsid w:val="4BEB5478"/>
    <w:rsid w:val="4BEE78B3"/>
    <w:rsid w:val="4BF13071"/>
    <w:rsid w:val="4BF15BD8"/>
    <w:rsid w:val="4BF610F1"/>
    <w:rsid w:val="4BF71BCE"/>
    <w:rsid w:val="4BF72086"/>
    <w:rsid w:val="4BFB498F"/>
    <w:rsid w:val="4BFC6A8B"/>
    <w:rsid w:val="4BFD4B92"/>
    <w:rsid w:val="4C002650"/>
    <w:rsid w:val="4C003C9E"/>
    <w:rsid w:val="4C017B6B"/>
    <w:rsid w:val="4C0368F3"/>
    <w:rsid w:val="4C040884"/>
    <w:rsid w:val="4C044C00"/>
    <w:rsid w:val="4C0728F6"/>
    <w:rsid w:val="4C090B5B"/>
    <w:rsid w:val="4C10529D"/>
    <w:rsid w:val="4C112027"/>
    <w:rsid w:val="4C113DCD"/>
    <w:rsid w:val="4C196FAD"/>
    <w:rsid w:val="4C1A4DAD"/>
    <w:rsid w:val="4C276F1C"/>
    <w:rsid w:val="4C2D692A"/>
    <w:rsid w:val="4C2E5D8A"/>
    <w:rsid w:val="4C356415"/>
    <w:rsid w:val="4C3B587B"/>
    <w:rsid w:val="4C3E17B5"/>
    <w:rsid w:val="4C4808C0"/>
    <w:rsid w:val="4C484775"/>
    <w:rsid w:val="4C570D1C"/>
    <w:rsid w:val="4C571EC4"/>
    <w:rsid w:val="4C641CEF"/>
    <w:rsid w:val="4C670BAF"/>
    <w:rsid w:val="4C6A4A55"/>
    <w:rsid w:val="4C6D44B5"/>
    <w:rsid w:val="4C6D751D"/>
    <w:rsid w:val="4C6E7C53"/>
    <w:rsid w:val="4C7E71A4"/>
    <w:rsid w:val="4C80341D"/>
    <w:rsid w:val="4C8249A7"/>
    <w:rsid w:val="4C84525D"/>
    <w:rsid w:val="4C8921C4"/>
    <w:rsid w:val="4C8A054E"/>
    <w:rsid w:val="4C8A3C1E"/>
    <w:rsid w:val="4C8A65AA"/>
    <w:rsid w:val="4C9A176B"/>
    <w:rsid w:val="4C9B6A5D"/>
    <w:rsid w:val="4C9E3784"/>
    <w:rsid w:val="4CA33FAA"/>
    <w:rsid w:val="4CA53A9D"/>
    <w:rsid w:val="4CA71392"/>
    <w:rsid w:val="4CAC09A0"/>
    <w:rsid w:val="4CAD6D82"/>
    <w:rsid w:val="4CAE3CE4"/>
    <w:rsid w:val="4CB133C0"/>
    <w:rsid w:val="4CB51B66"/>
    <w:rsid w:val="4CB60600"/>
    <w:rsid w:val="4CB72AEC"/>
    <w:rsid w:val="4CB72F17"/>
    <w:rsid w:val="4CB767E1"/>
    <w:rsid w:val="4CB836E5"/>
    <w:rsid w:val="4CBE728D"/>
    <w:rsid w:val="4CC86F22"/>
    <w:rsid w:val="4CCC36DA"/>
    <w:rsid w:val="4CCE6643"/>
    <w:rsid w:val="4CD16546"/>
    <w:rsid w:val="4CD27296"/>
    <w:rsid w:val="4CD46483"/>
    <w:rsid w:val="4CDF576E"/>
    <w:rsid w:val="4CE167CF"/>
    <w:rsid w:val="4CE856D4"/>
    <w:rsid w:val="4CED27C9"/>
    <w:rsid w:val="4CF63F7D"/>
    <w:rsid w:val="4CFF4EC4"/>
    <w:rsid w:val="4D023E2B"/>
    <w:rsid w:val="4D037096"/>
    <w:rsid w:val="4D095864"/>
    <w:rsid w:val="4D0F22BF"/>
    <w:rsid w:val="4D18431A"/>
    <w:rsid w:val="4D1A54FF"/>
    <w:rsid w:val="4D1B5641"/>
    <w:rsid w:val="4D1D31FB"/>
    <w:rsid w:val="4D1E2220"/>
    <w:rsid w:val="4D210E7C"/>
    <w:rsid w:val="4D2809A1"/>
    <w:rsid w:val="4D3417A7"/>
    <w:rsid w:val="4D380254"/>
    <w:rsid w:val="4D3B7493"/>
    <w:rsid w:val="4D3B7786"/>
    <w:rsid w:val="4D3C5530"/>
    <w:rsid w:val="4D4229B8"/>
    <w:rsid w:val="4D464FF5"/>
    <w:rsid w:val="4D4A0907"/>
    <w:rsid w:val="4D501437"/>
    <w:rsid w:val="4D521B5C"/>
    <w:rsid w:val="4D560BC9"/>
    <w:rsid w:val="4D586FA7"/>
    <w:rsid w:val="4D653DF0"/>
    <w:rsid w:val="4D67253A"/>
    <w:rsid w:val="4D675230"/>
    <w:rsid w:val="4D6768FC"/>
    <w:rsid w:val="4D682B04"/>
    <w:rsid w:val="4D6B23D5"/>
    <w:rsid w:val="4D6F441B"/>
    <w:rsid w:val="4D6F4886"/>
    <w:rsid w:val="4D7C2FFD"/>
    <w:rsid w:val="4D866A91"/>
    <w:rsid w:val="4D8D7928"/>
    <w:rsid w:val="4D8E3414"/>
    <w:rsid w:val="4D931192"/>
    <w:rsid w:val="4D9311C6"/>
    <w:rsid w:val="4D9A5A62"/>
    <w:rsid w:val="4DA14176"/>
    <w:rsid w:val="4DA37C22"/>
    <w:rsid w:val="4DA4213E"/>
    <w:rsid w:val="4DA45D2B"/>
    <w:rsid w:val="4DB15C0A"/>
    <w:rsid w:val="4DB85970"/>
    <w:rsid w:val="4DC83D04"/>
    <w:rsid w:val="4DC93B58"/>
    <w:rsid w:val="4DCA6BD6"/>
    <w:rsid w:val="4DD425E1"/>
    <w:rsid w:val="4DD50692"/>
    <w:rsid w:val="4DDC02E5"/>
    <w:rsid w:val="4DE755E1"/>
    <w:rsid w:val="4DE80CD6"/>
    <w:rsid w:val="4DE95C34"/>
    <w:rsid w:val="4DEA1E5F"/>
    <w:rsid w:val="4DEE4579"/>
    <w:rsid w:val="4DF54185"/>
    <w:rsid w:val="4DF77EB3"/>
    <w:rsid w:val="4DF8284C"/>
    <w:rsid w:val="4DFC5C4A"/>
    <w:rsid w:val="4E135EB8"/>
    <w:rsid w:val="4E137FC1"/>
    <w:rsid w:val="4E1B4C7E"/>
    <w:rsid w:val="4E213377"/>
    <w:rsid w:val="4E241A63"/>
    <w:rsid w:val="4E2B590A"/>
    <w:rsid w:val="4E2C2468"/>
    <w:rsid w:val="4E303611"/>
    <w:rsid w:val="4E315114"/>
    <w:rsid w:val="4E32048E"/>
    <w:rsid w:val="4E341B15"/>
    <w:rsid w:val="4E35288A"/>
    <w:rsid w:val="4E35307D"/>
    <w:rsid w:val="4E3534D7"/>
    <w:rsid w:val="4E37450C"/>
    <w:rsid w:val="4E3911D5"/>
    <w:rsid w:val="4E3B3FA4"/>
    <w:rsid w:val="4E3D4BCD"/>
    <w:rsid w:val="4E410CA2"/>
    <w:rsid w:val="4E416B48"/>
    <w:rsid w:val="4E460367"/>
    <w:rsid w:val="4E466EDE"/>
    <w:rsid w:val="4E46736F"/>
    <w:rsid w:val="4E4B6A2B"/>
    <w:rsid w:val="4E4F3737"/>
    <w:rsid w:val="4E513BDA"/>
    <w:rsid w:val="4E525825"/>
    <w:rsid w:val="4E552377"/>
    <w:rsid w:val="4E597165"/>
    <w:rsid w:val="4E5A09AC"/>
    <w:rsid w:val="4E5B23A8"/>
    <w:rsid w:val="4E5D63B2"/>
    <w:rsid w:val="4E604B88"/>
    <w:rsid w:val="4E6E4ACF"/>
    <w:rsid w:val="4E6F763C"/>
    <w:rsid w:val="4E735F76"/>
    <w:rsid w:val="4E82209A"/>
    <w:rsid w:val="4E8511F6"/>
    <w:rsid w:val="4E863588"/>
    <w:rsid w:val="4E8F071B"/>
    <w:rsid w:val="4E943D4E"/>
    <w:rsid w:val="4E9502AC"/>
    <w:rsid w:val="4E961287"/>
    <w:rsid w:val="4E97431E"/>
    <w:rsid w:val="4E976855"/>
    <w:rsid w:val="4E9B5B56"/>
    <w:rsid w:val="4E9F0A1E"/>
    <w:rsid w:val="4EA369C0"/>
    <w:rsid w:val="4EA9760F"/>
    <w:rsid w:val="4EB23967"/>
    <w:rsid w:val="4EB53578"/>
    <w:rsid w:val="4EBA5711"/>
    <w:rsid w:val="4EBC06B0"/>
    <w:rsid w:val="4EBE312B"/>
    <w:rsid w:val="4EC23175"/>
    <w:rsid w:val="4EC86747"/>
    <w:rsid w:val="4ED50FAB"/>
    <w:rsid w:val="4ED8035C"/>
    <w:rsid w:val="4ED97EC6"/>
    <w:rsid w:val="4EDB3230"/>
    <w:rsid w:val="4EDC2591"/>
    <w:rsid w:val="4EDC7B53"/>
    <w:rsid w:val="4EDD52FB"/>
    <w:rsid w:val="4EE71DC3"/>
    <w:rsid w:val="4EE9195F"/>
    <w:rsid w:val="4EEF0B81"/>
    <w:rsid w:val="4EF3672F"/>
    <w:rsid w:val="4F0547BE"/>
    <w:rsid w:val="4F0C4FBD"/>
    <w:rsid w:val="4F113D34"/>
    <w:rsid w:val="4F12348E"/>
    <w:rsid w:val="4F152D48"/>
    <w:rsid w:val="4F154D8E"/>
    <w:rsid w:val="4F181DB2"/>
    <w:rsid w:val="4F18441E"/>
    <w:rsid w:val="4F1A131B"/>
    <w:rsid w:val="4F1C1933"/>
    <w:rsid w:val="4F253AD9"/>
    <w:rsid w:val="4F285EB4"/>
    <w:rsid w:val="4F2D3C9F"/>
    <w:rsid w:val="4F327C5B"/>
    <w:rsid w:val="4F330A5D"/>
    <w:rsid w:val="4F354B77"/>
    <w:rsid w:val="4F3B18BF"/>
    <w:rsid w:val="4F3F6376"/>
    <w:rsid w:val="4F46290E"/>
    <w:rsid w:val="4F47572B"/>
    <w:rsid w:val="4F4768CA"/>
    <w:rsid w:val="4F494BA7"/>
    <w:rsid w:val="4F4B0F23"/>
    <w:rsid w:val="4F4C4D8A"/>
    <w:rsid w:val="4F4D7F61"/>
    <w:rsid w:val="4F577799"/>
    <w:rsid w:val="4F5C73BB"/>
    <w:rsid w:val="4F600041"/>
    <w:rsid w:val="4F601F97"/>
    <w:rsid w:val="4F615B5D"/>
    <w:rsid w:val="4F6B3749"/>
    <w:rsid w:val="4F6D4817"/>
    <w:rsid w:val="4F727CC1"/>
    <w:rsid w:val="4F743581"/>
    <w:rsid w:val="4F7770CE"/>
    <w:rsid w:val="4F783C62"/>
    <w:rsid w:val="4F81220E"/>
    <w:rsid w:val="4F846839"/>
    <w:rsid w:val="4F8C3992"/>
    <w:rsid w:val="4F8E2093"/>
    <w:rsid w:val="4F946061"/>
    <w:rsid w:val="4F957A52"/>
    <w:rsid w:val="4F9668BD"/>
    <w:rsid w:val="4FA20E93"/>
    <w:rsid w:val="4FA25EE0"/>
    <w:rsid w:val="4FA43721"/>
    <w:rsid w:val="4FA448AE"/>
    <w:rsid w:val="4FA76EFB"/>
    <w:rsid w:val="4FB16A80"/>
    <w:rsid w:val="4FB439A3"/>
    <w:rsid w:val="4FB66944"/>
    <w:rsid w:val="4FB66A64"/>
    <w:rsid w:val="4FB971B8"/>
    <w:rsid w:val="4FB97806"/>
    <w:rsid w:val="4FBE4261"/>
    <w:rsid w:val="4FC220A9"/>
    <w:rsid w:val="4FC22BB8"/>
    <w:rsid w:val="4FC3558A"/>
    <w:rsid w:val="4FC4228C"/>
    <w:rsid w:val="4FC52359"/>
    <w:rsid w:val="4FC62553"/>
    <w:rsid w:val="4FC74E6C"/>
    <w:rsid w:val="4FC91B07"/>
    <w:rsid w:val="4FCF0C29"/>
    <w:rsid w:val="4FD062DF"/>
    <w:rsid w:val="4FD8327D"/>
    <w:rsid w:val="4FD91BDB"/>
    <w:rsid w:val="4FDB7D08"/>
    <w:rsid w:val="4FE0123D"/>
    <w:rsid w:val="4FE04FAA"/>
    <w:rsid w:val="4FE62E2F"/>
    <w:rsid w:val="4FE829B5"/>
    <w:rsid w:val="4FEA2F78"/>
    <w:rsid w:val="4FEE73EF"/>
    <w:rsid w:val="4FF31F9D"/>
    <w:rsid w:val="4FF41D9A"/>
    <w:rsid w:val="4FF7632A"/>
    <w:rsid w:val="4FF94BB1"/>
    <w:rsid w:val="4FFB5A93"/>
    <w:rsid w:val="500178E1"/>
    <w:rsid w:val="50021880"/>
    <w:rsid w:val="500A3090"/>
    <w:rsid w:val="500B0BC2"/>
    <w:rsid w:val="500E7666"/>
    <w:rsid w:val="50125B0C"/>
    <w:rsid w:val="501A46AB"/>
    <w:rsid w:val="50225A65"/>
    <w:rsid w:val="502414A6"/>
    <w:rsid w:val="502E1F02"/>
    <w:rsid w:val="503701EC"/>
    <w:rsid w:val="503975E3"/>
    <w:rsid w:val="503A22B2"/>
    <w:rsid w:val="503C273C"/>
    <w:rsid w:val="503D06FA"/>
    <w:rsid w:val="503F60BE"/>
    <w:rsid w:val="50400363"/>
    <w:rsid w:val="50456D3E"/>
    <w:rsid w:val="50466383"/>
    <w:rsid w:val="504928E1"/>
    <w:rsid w:val="504A3EAF"/>
    <w:rsid w:val="505336D9"/>
    <w:rsid w:val="5057290D"/>
    <w:rsid w:val="50596D78"/>
    <w:rsid w:val="50626363"/>
    <w:rsid w:val="50643BAF"/>
    <w:rsid w:val="506A5726"/>
    <w:rsid w:val="506D0767"/>
    <w:rsid w:val="507308DF"/>
    <w:rsid w:val="507408AE"/>
    <w:rsid w:val="507A5B86"/>
    <w:rsid w:val="507E1A66"/>
    <w:rsid w:val="50802583"/>
    <w:rsid w:val="50846954"/>
    <w:rsid w:val="50867C7B"/>
    <w:rsid w:val="508C12F8"/>
    <w:rsid w:val="509111F7"/>
    <w:rsid w:val="509134BB"/>
    <w:rsid w:val="50955318"/>
    <w:rsid w:val="50966DEF"/>
    <w:rsid w:val="509B0E8D"/>
    <w:rsid w:val="509F54A6"/>
    <w:rsid w:val="50A5239E"/>
    <w:rsid w:val="50A87FB6"/>
    <w:rsid w:val="50AA794C"/>
    <w:rsid w:val="50AC4285"/>
    <w:rsid w:val="50B1116D"/>
    <w:rsid w:val="50B11E38"/>
    <w:rsid w:val="50B204E3"/>
    <w:rsid w:val="50B9345F"/>
    <w:rsid w:val="50BC2500"/>
    <w:rsid w:val="50C21AA6"/>
    <w:rsid w:val="50C55F77"/>
    <w:rsid w:val="50C82385"/>
    <w:rsid w:val="50C9176A"/>
    <w:rsid w:val="50D0465C"/>
    <w:rsid w:val="50D20C1B"/>
    <w:rsid w:val="50D240A8"/>
    <w:rsid w:val="50D91BE4"/>
    <w:rsid w:val="50DC1071"/>
    <w:rsid w:val="50E47FDA"/>
    <w:rsid w:val="50E8043F"/>
    <w:rsid w:val="50E80BC2"/>
    <w:rsid w:val="50F834EE"/>
    <w:rsid w:val="50F9358D"/>
    <w:rsid w:val="50FB0F94"/>
    <w:rsid w:val="5101617C"/>
    <w:rsid w:val="51097359"/>
    <w:rsid w:val="510B7DE3"/>
    <w:rsid w:val="510C4A4D"/>
    <w:rsid w:val="5111399A"/>
    <w:rsid w:val="5119458D"/>
    <w:rsid w:val="51200732"/>
    <w:rsid w:val="512102BF"/>
    <w:rsid w:val="51212532"/>
    <w:rsid w:val="51227AD7"/>
    <w:rsid w:val="51230ADF"/>
    <w:rsid w:val="51286443"/>
    <w:rsid w:val="5128781D"/>
    <w:rsid w:val="512B1581"/>
    <w:rsid w:val="512B2099"/>
    <w:rsid w:val="512E4456"/>
    <w:rsid w:val="513600C0"/>
    <w:rsid w:val="513A79EB"/>
    <w:rsid w:val="513C4FDB"/>
    <w:rsid w:val="513C6DAE"/>
    <w:rsid w:val="513F7B11"/>
    <w:rsid w:val="51401A60"/>
    <w:rsid w:val="51431625"/>
    <w:rsid w:val="51462ADC"/>
    <w:rsid w:val="51495795"/>
    <w:rsid w:val="514D63E1"/>
    <w:rsid w:val="51537E13"/>
    <w:rsid w:val="51546E0F"/>
    <w:rsid w:val="515547A7"/>
    <w:rsid w:val="515F0328"/>
    <w:rsid w:val="51610D38"/>
    <w:rsid w:val="5163737E"/>
    <w:rsid w:val="516E4C26"/>
    <w:rsid w:val="51792E1F"/>
    <w:rsid w:val="517E5EAC"/>
    <w:rsid w:val="51874415"/>
    <w:rsid w:val="51882E4D"/>
    <w:rsid w:val="518A5C18"/>
    <w:rsid w:val="518C5F33"/>
    <w:rsid w:val="519339B1"/>
    <w:rsid w:val="519504FD"/>
    <w:rsid w:val="51962A21"/>
    <w:rsid w:val="51A21EFD"/>
    <w:rsid w:val="51A44460"/>
    <w:rsid w:val="51B85A16"/>
    <w:rsid w:val="51C377FB"/>
    <w:rsid w:val="51D167CE"/>
    <w:rsid w:val="51D225B0"/>
    <w:rsid w:val="51D32647"/>
    <w:rsid w:val="51D51A6B"/>
    <w:rsid w:val="51D759F4"/>
    <w:rsid w:val="51E14C57"/>
    <w:rsid w:val="51E22EE4"/>
    <w:rsid w:val="51EC0F70"/>
    <w:rsid w:val="51EE7975"/>
    <w:rsid w:val="51EF29B4"/>
    <w:rsid w:val="51F545C2"/>
    <w:rsid w:val="51F56358"/>
    <w:rsid w:val="51F7075B"/>
    <w:rsid w:val="51F84F82"/>
    <w:rsid w:val="51FE466C"/>
    <w:rsid w:val="520513F3"/>
    <w:rsid w:val="52065F1D"/>
    <w:rsid w:val="521519AB"/>
    <w:rsid w:val="52161F06"/>
    <w:rsid w:val="521738EB"/>
    <w:rsid w:val="52177F9B"/>
    <w:rsid w:val="521D6CF1"/>
    <w:rsid w:val="521F34C2"/>
    <w:rsid w:val="52211B44"/>
    <w:rsid w:val="52247A5D"/>
    <w:rsid w:val="52261710"/>
    <w:rsid w:val="52267734"/>
    <w:rsid w:val="522B3F6C"/>
    <w:rsid w:val="52301E77"/>
    <w:rsid w:val="52333F34"/>
    <w:rsid w:val="523867A4"/>
    <w:rsid w:val="523F5D4D"/>
    <w:rsid w:val="52456075"/>
    <w:rsid w:val="5249099A"/>
    <w:rsid w:val="52495850"/>
    <w:rsid w:val="5254590D"/>
    <w:rsid w:val="5255034B"/>
    <w:rsid w:val="52562257"/>
    <w:rsid w:val="52594BBC"/>
    <w:rsid w:val="525A699D"/>
    <w:rsid w:val="525C1FB9"/>
    <w:rsid w:val="525C22D2"/>
    <w:rsid w:val="525D3A30"/>
    <w:rsid w:val="526B7CDA"/>
    <w:rsid w:val="5270065B"/>
    <w:rsid w:val="52740E44"/>
    <w:rsid w:val="52770556"/>
    <w:rsid w:val="5279015C"/>
    <w:rsid w:val="527A2CC1"/>
    <w:rsid w:val="527C21F9"/>
    <w:rsid w:val="527F2463"/>
    <w:rsid w:val="52814EFC"/>
    <w:rsid w:val="528264AC"/>
    <w:rsid w:val="528268CC"/>
    <w:rsid w:val="52853D98"/>
    <w:rsid w:val="528A1D0F"/>
    <w:rsid w:val="529059BF"/>
    <w:rsid w:val="529433D4"/>
    <w:rsid w:val="529513D4"/>
    <w:rsid w:val="529E52D4"/>
    <w:rsid w:val="52A034A4"/>
    <w:rsid w:val="52A6295B"/>
    <w:rsid w:val="52A64527"/>
    <w:rsid w:val="52AA4948"/>
    <w:rsid w:val="52AA78CF"/>
    <w:rsid w:val="52B61454"/>
    <w:rsid w:val="52C265D5"/>
    <w:rsid w:val="52C706B3"/>
    <w:rsid w:val="52CA26E6"/>
    <w:rsid w:val="52D21710"/>
    <w:rsid w:val="52D231F9"/>
    <w:rsid w:val="52D508DB"/>
    <w:rsid w:val="52D814AF"/>
    <w:rsid w:val="52DD11C6"/>
    <w:rsid w:val="52E04D17"/>
    <w:rsid w:val="52E603C3"/>
    <w:rsid w:val="52F00D17"/>
    <w:rsid w:val="52F85BF5"/>
    <w:rsid w:val="53003ADC"/>
    <w:rsid w:val="53072178"/>
    <w:rsid w:val="53074A6A"/>
    <w:rsid w:val="531300A8"/>
    <w:rsid w:val="5313725E"/>
    <w:rsid w:val="531616AE"/>
    <w:rsid w:val="531B73EC"/>
    <w:rsid w:val="531C7D01"/>
    <w:rsid w:val="53294633"/>
    <w:rsid w:val="532B214F"/>
    <w:rsid w:val="532E5C1A"/>
    <w:rsid w:val="53305484"/>
    <w:rsid w:val="53312D4F"/>
    <w:rsid w:val="53372F15"/>
    <w:rsid w:val="534065A6"/>
    <w:rsid w:val="534543D4"/>
    <w:rsid w:val="534629EA"/>
    <w:rsid w:val="5353789F"/>
    <w:rsid w:val="53585C36"/>
    <w:rsid w:val="535C0753"/>
    <w:rsid w:val="53606D52"/>
    <w:rsid w:val="536E1AF2"/>
    <w:rsid w:val="53757E12"/>
    <w:rsid w:val="53792A9C"/>
    <w:rsid w:val="538210D4"/>
    <w:rsid w:val="53863178"/>
    <w:rsid w:val="538A0D0D"/>
    <w:rsid w:val="539830BF"/>
    <w:rsid w:val="53985C2C"/>
    <w:rsid w:val="539A7D8E"/>
    <w:rsid w:val="539B25E8"/>
    <w:rsid w:val="539D0660"/>
    <w:rsid w:val="53A019E6"/>
    <w:rsid w:val="53A07042"/>
    <w:rsid w:val="53A67B29"/>
    <w:rsid w:val="53AE3641"/>
    <w:rsid w:val="53AE63E4"/>
    <w:rsid w:val="53B27018"/>
    <w:rsid w:val="53B3121B"/>
    <w:rsid w:val="53B34935"/>
    <w:rsid w:val="53BA31C5"/>
    <w:rsid w:val="53BA7FF7"/>
    <w:rsid w:val="53BB4455"/>
    <w:rsid w:val="53BB4E44"/>
    <w:rsid w:val="53C62E05"/>
    <w:rsid w:val="53C92810"/>
    <w:rsid w:val="53C97726"/>
    <w:rsid w:val="53CC6B09"/>
    <w:rsid w:val="53D6491E"/>
    <w:rsid w:val="53D70DE6"/>
    <w:rsid w:val="53DB29EE"/>
    <w:rsid w:val="53E1121A"/>
    <w:rsid w:val="53E57226"/>
    <w:rsid w:val="53E82AB8"/>
    <w:rsid w:val="53F06994"/>
    <w:rsid w:val="53F13427"/>
    <w:rsid w:val="53F16D10"/>
    <w:rsid w:val="53F511CC"/>
    <w:rsid w:val="53F61948"/>
    <w:rsid w:val="53FB3550"/>
    <w:rsid w:val="53FC5B6E"/>
    <w:rsid w:val="53FE0281"/>
    <w:rsid w:val="53FF1302"/>
    <w:rsid w:val="54066029"/>
    <w:rsid w:val="540B4BF5"/>
    <w:rsid w:val="540C4EB2"/>
    <w:rsid w:val="540D5EE3"/>
    <w:rsid w:val="54115A93"/>
    <w:rsid w:val="54190503"/>
    <w:rsid w:val="541A4DA0"/>
    <w:rsid w:val="542433D8"/>
    <w:rsid w:val="542745BE"/>
    <w:rsid w:val="542E15B4"/>
    <w:rsid w:val="542F7CA9"/>
    <w:rsid w:val="54307EED"/>
    <w:rsid w:val="543C33B2"/>
    <w:rsid w:val="543D490F"/>
    <w:rsid w:val="54433245"/>
    <w:rsid w:val="54437628"/>
    <w:rsid w:val="544938C6"/>
    <w:rsid w:val="54521992"/>
    <w:rsid w:val="5453708C"/>
    <w:rsid w:val="54565C7D"/>
    <w:rsid w:val="545A257B"/>
    <w:rsid w:val="545B326E"/>
    <w:rsid w:val="547746CC"/>
    <w:rsid w:val="547B5996"/>
    <w:rsid w:val="547E7E83"/>
    <w:rsid w:val="548442B2"/>
    <w:rsid w:val="548624CC"/>
    <w:rsid w:val="548D0E57"/>
    <w:rsid w:val="5492193A"/>
    <w:rsid w:val="549318E3"/>
    <w:rsid w:val="5493725F"/>
    <w:rsid w:val="54952C48"/>
    <w:rsid w:val="549713F8"/>
    <w:rsid w:val="549830E9"/>
    <w:rsid w:val="549936C5"/>
    <w:rsid w:val="549A76F5"/>
    <w:rsid w:val="54A140B2"/>
    <w:rsid w:val="54A674B3"/>
    <w:rsid w:val="54A97BF1"/>
    <w:rsid w:val="54B066EA"/>
    <w:rsid w:val="54B10E11"/>
    <w:rsid w:val="54B2271B"/>
    <w:rsid w:val="54B3489B"/>
    <w:rsid w:val="54B4553F"/>
    <w:rsid w:val="54BD48D3"/>
    <w:rsid w:val="54C33C9F"/>
    <w:rsid w:val="54C664F6"/>
    <w:rsid w:val="54CE0534"/>
    <w:rsid w:val="54D226F3"/>
    <w:rsid w:val="54D6323D"/>
    <w:rsid w:val="54D725C6"/>
    <w:rsid w:val="54D95E45"/>
    <w:rsid w:val="54DD39BC"/>
    <w:rsid w:val="54E363B6"/>
    <w:rsid w:val="54E63AAF"/>
    <w:rsid w:val="54E84D5E"/>
    <w:rsid w:val="54EA0CED"/>
    <w:rsid w:val="54EA22BB"/>
    <w:rsid w:val="54ED6020"/>
    <w:rsid w:val="54FA3210"/>
    <w:rsid w:val="54FA7D16"/>
    <w:rsid w:val="54FB076E"/>
    <w:rsid w:val="54FC311C"/>
    <w:rsid w:val="55017002"/>
    <w:rsid w:val="550A6695"/>
    <w:rsid w:val="550B6DA3"/>
    <w:rsid w:val="550E74F9"/>
    <w:rsid w:val="55142AE4"/>
    <w:rsid w:val="5517659A"/>
    <w:rsid w:val="551C5CBE"/>
    <w:rsid w:val="551E4391"/>
    <w:rsid w:val="55201BD3"/>
    <w:rsid w:val="55216934"/>
    <w:rsid w:val="55236EF7"/>
    <w:rsid w:val="552A02F2"/>
    <w:rsid w:val="552B6CE0"/>
    <w:rsid w:val="552C78E4"/>
    <w:rsid w:val="55307872"/>
    <w:rsid w:val="55361829"/>
    <w:rsid w:val="553F2CE3"/>
    <w:rsid w:val="553F3171"/>
    <w:rsid w:val="553F3628"/>
    <w:rsid w:val="55400B08"/>
    <w:rsid w:val="554204DB"/>
    <w:rsid w:val="55453E40"/>
    <w:rsid w:val="554A16BC"/>
    <w:rsid w:val="55545389"/>
    <w:rsid w:val="5559269F"/>
    <w:rsid w:val="555D62A2"/>
    <w:rsid w:val="556344D4"/>
    <w:rsid w:val="557B051A"/>
    <w:rsid w:val="557B4B93"/>
    <w:rsid w:val="557E7728"/>
    <w:rsid w:val="55817D8C"/>
    <w:rsid w:val="55857B0D"/>
    <w:rsid w:val="5589560F"/>
    <w:rsid w:val="558A3355"/>
    <w:rsid w:val="558E05C5"/>
    <w:rsid w:val="558E4B2A"/>
    <w:rsid w:val="5592757A"/>
    <w:rsid w:val="559E2067"/>
    <w:rsid w:val="559F1651"/>
    <w:rsid w:val="559F4CD5"/>
    <w:rsid w:val="559F7322"/>
    <w:rsid w:val="55A74385"/>
    <w:rsid w:val="55AD6055"/>
    <w:rsid w:val="55B11D3A"/>
    <w:rsid w:val="55B856DD"/>
    <w:rsid w:val="55BA6A49"/>
    <w:rsid w:val="55BE49FB"/>
    <w:rsid w:val="55C17EA3"/>
    <w:rsid w:val="55C74BF1"/>
    <w:rsid w:val="55CA309B"/>
    <w:rsid w:val="55CA4F45"/>
    <w:rsid w:val="55CD5D2D"/>
    <w:rsid w:val="55CE65F7"/>
    <w:rsid w:val="55D1705C"/>
    <w:rsid w:val="55D34D93"/>
    <w:rsid w:val="55D41989"/>
    <w:rsid w:val="55DF66D2"/>
    <w:rsid w:val="55E22911"/>
    <w:rsid w:val="55E44857"/>
    <w:rsid w:val="55E66E49"/>
    <w:rsid w:val="55EA0586"/>
    <w:rsid w:val="55EB322C"/>
    <w:rsid w:val="55ED3167"/>
    <w:rsid w:val="55EE6F60"/>
    <w:rsid w:val="55EF736A"/>
    <w:rsid w:val="55F87834"/>
    <w:rsid w:val="55FC4D52"/>
    <w:rsid w:val="55FF7AFB"/>
    <w:rsid w:val="560706E9"/>
    <w:rsid w:val="56093FAB"/>
    <w:rsid w:val="560A5106"/>
    <w:rsid w:val="560C6CFE"/>
    <w:rsid w:val="560D2D6E"/>
    <w:rsid w:val="56103C90"/>
    <w:rsid w:val="5614597A"/>
    <w:rsid w:val="561E2F7A"/>
    <w:rsid w:val="56200B10"/>
    <w:rsid w:val="56205904"/>
    <w:rsid w:val="56213978"/>
    <w:rsid w:val="56321AAF"/>
    <w:rsid w:val="56346033"/>
    <w:rsid w:val="5635393A"/>
    <w:rsid w:val="5639006F"/>
    <w:rsid w:val="563921F5"/>
    <w:rsid w:val="563A575F"/>
    <w:rsid w:val="56405281"/>
    <w:rsid w:val="56420050"/>
    <w:rsid w:val="56471BA8"/>
    <w:rsid w:val="56491E03"/>
    <w:rsid w:val="564A7FA5"/>
    <w:rsid w:val="564B3979"/>
    <w:rsid w:val="565178E2"/>
    <w:rsid w:val="5654446E"/>
    <w:rsid w:val="565B6C7D"/>
    <w:rsid w:val="565C078E"/>
    <w:rsid w:val="565E227E"/>
    <w:rsid w:val="565E22DA"/>
    <w:rsid w:val="56654619"/>
    <w:rsid w:val="56663BA4"/>
    <w:rsid w:val="56692C92"/>
    <w:rsid w:val="566D6F18"/>
    <w:rsid w:val="566D72E3"/>
    <w:rsid w:val="566E1E62"/>
    <w:rsid w:val="566F7302"/>
    <w:rsid w:val="567811C6"/>
    <w:rsid w:val="567904C4"/>
    <w:rsid w:val="567E0609"/>
    <w:rsid w:val="56843ABE"/>
    <w:rsid w:val="5689290A"/>
    <w:rsid w:val="568B1DC4"/>
    <w:rsid w:val="56931E4B"/>
    <w:rsid w:val="56946C4E"/>
    <w:rsid w:val="569658CF"/>
    <w:rsid w:val="56976928"/>
    <w:rsid w:val="569B4C52"/>
    <w:rsid w:val="56A33898"/>
    <w:rsid w:val="56A94D03"/>
    <w:rsid w:val="56A95218"/>
    <w:rsid w:val="56AD3E56"/>
    <w:rsid w:val="56AE64A8"/>
    <w:rsid w:val="56B83EE2"/>
    <w:rsid w:val="56B92503"/>
    <w:rsid w:val="56BC411A"/>
    <w:rsid w:val="56C8281E"/>
    <w:rsid w:val="56CE28D8"/>
    <w:rsid w:val="56D0268C"/>
    <w:rsid w:val="56D2358D"/>
    <w:rsid w:val="56DB091B"/>
    <w:rsid w:val="56DE6A4B"/>
    <w:rsid w:val="56E73197"/>
    <w:rsid w:val="56E76BB3"/>
    <w:rsid w:val="56E9080C"/>
    <w:rsid w:val="56EA0C7B"/>
    <w:rsid w:val="56F264C1"/>
    <w:rsid w:val="56F47C7E"/>
    <w:rsid w:val="56F71F1F"/>
    <w:rsid w:val="56F84AD5"/>
    <w:rsid w:val="56FB3EB4"/>
    <w:rsid w:val="56FC4003"/>
    <w:rsid w:val="56FC7652"/>
    <w:rsid w:val="5707531A"/>
    <w:rsid w:val="570A5B18"/>
    <w:rsid w:val="570E1497"/>
    <w:rsid w:val="571426FD"/>
    <w:rsid w:val="57147273"/>
    <w:rsid w:val="572A70B7"/>
    <w:rsid w:val="572D475A"/>
    <w:rsid w:val="572E4A7A"/>
    <w:rsid w:val="57334706"/>
    <w:rsid w:val="57364334"/>
    <w:rsid w:val="57387CB2"/>
    <w:rsid w:val="57420EE3"/>
    <w:rsid w:val="57464D68"/>
    <w:rsid w:val="574F5401"/>
    <w:rsid w:val="57584CA0"/>
    <w:rsid w:val="57595B64"/>
    <w:rsid w:val="576545CE"/>
    <w:rsid w:val="57684B97"/>
    <w:rsid w:val="576C7913"/>
    <w:rsid w:val="57717E04"/>
    <w:rsid w:val="577B38B7"/>
    <w:rsid w:val="577B64C2"/>
    <w:rsid w:val="577B7680"/>
    <w:rsid w:val="577C5ECE"/>
    <w:rsid w:val="577D71AD"/>
    <w:rsid w:val="577F5D4D"/>
    <w:rsid w:val="5787548B"/>
    <w:rsid w:val="578B5CCE"/>
    <w:rsid w:val="578F263A"/>
    <w:rsid w:val="57923740"/>
    <w:rsid w:val="57933628"/>
    <w:rsid w:val="579B6402"/>
    <w:rsid w:val="579C2276"/>
    <w:rsid w:val="57A2050B"/>
    <w:rsid w:val="57A25F42"/>
    <w:rsid w:val="57A57B24"/>
    <w:rsid w:val="57AF1A40"/>
    <w:rsid w:val="57B34852"/>
    <w:rsid w:val="57B6747C"/>
    <w:rsid w:val="57BE6408"/>
    <w:rsid w:val="57BF1CDA"/>
    <w:rsid w:val="57C0771A"/>
    <w:rsid w:val="57C14953"/>
    <w:rsid w:val="57C23084"/>
    <w:rsid w:val="57C95E24"/>
    <w:rsid w:val="57CC0EF9"/>
    <w:rsid w:val="57CC568D"/>
    <w:rsid w:val="57D14C62"/>
    <w:rsid w:val="57D55F2A"/>
    <w:rsid w:val="57D93F07"/>
    <w:rsid w:val="57DB2080"/>
    <w:rsid w:val="57DB2DEA"/>
    <w:rsid w:val="57E2634A"/>
    <w:rsid w:val="57E403E6"/>
    <w:rsid w:val="57E5700A"/>
    <w:rsid w:val="57E645E9"/>
    <w:rsid w:val="57EB0C11"/>
    <w:rsid w:val="57F31ACC"/>
    <w:rsid w:val="57F4535E"/>
    <w:rsid w:val="57FD7299"/>
    <w:rsid w:val="57FD77F7"/>
    <w:rsid w:val="57FF06AC"/>
    <w:rsid w:val="5801004F"/>
    <w:rsid w:val="58017F99"/>
    <w:rsid w:val="58037821"/>
    <w:rsid w:val="58053630"/>
    <w:rsid w:val="580D358A"/>
    <w:rsid w:val="580D49C3"/>
    <w:rsid w:val="58126588"/>
    <w:rsid w:val="581C4E86"/>
    <w:rsid w:val="582043DA"/>
    <w:rsid w:val="58236B3B"/>
    <w:rsid w:val="58276934"/>
    <w:rsid w:val="582871AD"/>
    <w:rsid w:val="58291959"/>
    <w:rsid w:val="582C2E78"/>
    <w:rsid w:val="58313144"/>
    <w:rsid w:val="583507AF"/>
    <w:rsid w:val="58367293"/>
    <w:rsid w:val="58380BBD"/>
    <w:rsid w:val="583B18B2"/>
    <w:rsid w:val="584229ED"/>
    <w:rsid w:val="584237F6"/>
    <w:rsid w:val="58437395"/>
    <w:rsid w:val="58496579"/>
    <w:rsid w:val="584B114D"/>
    <w:rsid w:val="584E0ED2"/>
    <w:rsid w:val="584E3A0D"/>
    <w:rsid w:val="586D5619"/>
    <w:rsid w:val="58711798"/>
    <w:rsid w:val="587458C7"/>
    <w:rsid w:val="587F61E6"/>
    <w:rsid w:val="58827E59"/>
    <w:rsid w:val="588C50F1"/>
    <w:rsid w:val="58901592"/>
    <w:rsid w:val="58955F29"/>
    <w:rsid w:val="589601F2"/>
    <w:rsid w:val="58960BD8"/>
    <w:rsid w:val="589B4F72"/>
    <w:rsid w:val="589B753A"/>
    <w:rsid w:val="58AC2E49"/>
    <w:rsid w:val="58AE25CD"/>
    <w:rsid w:val="58AE41BD"/>
    <w:rsid w:val="58AF737B"/>
    <w:rsid w:val="58AF7E88"/>
    <w:rsid w:val="58B11E92"/>
    <w:rsid w:val="58B90D4A"/>
    <w:rsid w:val="58C40076"/>
    <w:rsid w:val="58C523B0"/>
    <w:rsid w:val="58C5492D"/>
    <w:rsid w:val="58CA7BAF"/>
    <w:rsid w:val="58CC730E"/>
    <w:rsid w:val="58D71296"/>
    <w:rsid w:val="58D83264"/>
    <w:rsid w:val="58DC5502"/>
    <w:rsid w:val="58E55F58"/>
    <w:rsid w:val="58EC3132"/>
    <w:rsid w:val="58EC4820"/>
    <w:rsid w:val="590152AF"/>
    <w:rsid w:val="59027538"/>
    <w:rsid w:val="590417BA"/>
    <w:rsid w:val="59057B6D"/>
    <w:rsid w:val="59084110"/>
    <w:rsid w:val="590A0456"/>
    <w:rsid w:val="59104453"/>
    <w:rsid w:val="591156C4"/>
    <w:rsid w:val="59131D9A"/>
    <w:rsid w:val="591330CC"/>
    <w:rsid w:val="591915F0"/>
    <w:rsid w:val="592163AA"/>
    <w:rsid w:val="592310BA"/>
    <w:rsid w:val="59287A9D"/>
    <w:rsid w:val="592C5A05"/>
    <w:rsid w:val="592D7AB1"/>
    <w:rsid w:val="592F28A7"/>
    <w:rsid w:val="59333D70"/>
    <w:rsid w:val="59354BFE"/>
    <w:rsid w:val="593C2233"/>
    <w:rsid w:val="59410080"/>
    <w:rsid w:val="59467914"/>
    <w:rsid w:val="594C1A38"/>
    <w:rsid w:val="59502CCF"/>
    <w:rsid w:val="59534B85"/>
    <w:rsid w:val="595427B9"/>
    <w:rsid w:val="595D3701"/>
    <w:rsid w:val="59645287"/>
    <w:rsid w:val="59655BA6"/>
    <w:rsid w:val="596947D4"/>
    <w:rsid w:val="596B17F8"/>
    <w:rsid w:val="597022D8"/>
    <w:rsid w:val="597207DC"/>
    <w:rsid w:val="59751E8B"/>
    <w:rsid w:val="59761E65"/>
    <w:rsid w:val="597A41EF"/>
    <w:rsid w:val="597A5D78"/>
    <w:rsid w:val="597B7485"/>
    <w:rsid w:val="597D3D06"/>
    <w:rsid w:val="59845035"/>
    <w:rsid w:val="59882134"/>
    <w:rsid w:val="5989003D"/>
    <w:rsid w:val="598A2493"/>
    <w:rsid w:val="598D6EEF"/>
    <w:rsid w:val="59935EDF"/>
    <w:rsid w:val="59936EB5"/>
    <w:rsid w:val="59974C34"/>
    <w:rsid w:val="59977386"/>
    <w:rsid w:val="599B2E51"/>
    <w:rsid w:val="599D1BAE"/>
    <w:rsid w:val="59A04F89"/>
    <w:rsid w:val="59A417FC"/>
    <w:rsid w:val="59A56C75"/>
    <w:rsid w:val="59AA2A50"/>
    <w:rsid w:val="59B1179C"/>
    <w:rsid w:val="59B8657F"/>
    <w:rsid w:val="59BB31EB"/>
    <w:rsid w:val="59BB4B52"/>
    <w:rsid w:val="59C35FFA"/>
    <w:rsid w:val="59C575EF"/>
    <w:rsid w:val="59CE6B14"/>
    <w:rsid w:val="59D358D6"/>
    <w:rsid w:val="59DB369A"/>
    <w:rsid w:val="59DB4471"/>
    <w:rsid w:val="59DE7D08"/>
    <w:rsid w:val="59E02215"/>
    <w:rsid w:val="59E35E5C"/>
    <w:rsid w:val="59E561AB"/>
    <w:rsid w:val="59E948D3"/>
    <w:rsid w:val="59EE15EA"/>
    <w:rsid w:val="59F06E4E"/>
    <w:rsid w:val="59F1545B"/>
    <w:rsid w:val="59F43275"/>
    <w:rsid w:val="59F54440"/>
    <w:rsid w:val="59F83A8E"/>
    <w:rsid w:val="59FB3EFF"/>
    <w:rsid w:val="59FD7285"/>
    <w:rsid w:val="59FF22CF"/>
    <w:rsid w:val="5A05278B"/>
    <w:rsid w:val="5A092CB1"/>
    <w:rsid w:val="5A09684B"/>
    <w:rsid w:val="5A0E51B0"/>
    <w:rsid w:val="5A103AC0"/>
    <w:rsid w:val="5A10622A"/>
    <w:rsid w:val="5A1226EF"/>
    <w:rsid w:val="5A156440"/>
    <w:rsid w:val="5A174136"/>
    <w:rsid w:val="5A205F28"/>
    <w:rsid w:val="5A213F8D"/>
    <w:rsid w:val="5A215092"/>
    <w:rsid w:val="5A2429EE"/>
    <w:rsid w:val="5A2806F2"/>
    <w:rsid w:val="5A29618D"/>
    <w:rsid w:val="5A330945"/>
    <w:rsid w:val="5A33588B"/>
    <w:rsid w:val="5A355DF3"/>
    <w:rsid w:val="5A3804A1"/>
    <w:rsid w:val="5A3845AD"/>
    <w:rsid w:val="5A3A4930"/>
    <w:rsid w:val="5A3E75BB"/>
    <w:rsid w:val="5A416E16"/>
    <w:rsid w:val="5A441F4F"/>
    <w:rsid w:val="5A445264"/>
    <w:rsid w:val="5A44528F"/>
    <w:rsid w:val="5A4719C8"/>
    <w:rsid w:val="5A487D35"/>
    <w:rsid w:val="5A537FCA"/>
    <w:rsid w:val="5A547882"/>
    <w:rsid w:val="5A5A2B17"/>
    <w:rsid w:val="5A5C2C94"/>
    <w:rsid w:val="5A5C69CA"/>
    <w:rsid w:val="5A602FF3"/>
    <w:rsid w:val="5A6B20CE"/>
    <w:rsid w:val="5A6C37C0"/>
    <w:rsid w:val="5A723526"/>
    <w:rsid w:val="5A782A89"/>
    <w:rsid w:val="5A7E1524"/>
    <w:rsid w:val="5A81241F"/>
    <w:rsid w:val="5A8302DC"/>
    <w:rsid w:val="5A835FC1"/>
    <w:rsid w:val="5A84282D"/>
    <w:rsid w:val="5A8B397F"/>
    <w:rsid w:val="5A8D6029"/>
    <w:rsid w:val="5A8F0300"/>
    <w:rsid w:val="5A9025C0"/>
    <w:rsid w:val="5A9048F2"/>
    <w:rsid w:val="5A905BE2"/>
    <w:rsid w:val="5A9417AB"/>
    <w:rsid w:val="5A946615"/>
    <w:rsid w:val="5A983762"/>
    <w:rsid w:val="5AA30755"/>
    <w:rsid w:val="5AA5118E"/>
    <w:rsid w:val="5AAC39EF"/>
    <w:rsid w:val="5AB032F9"/>
    <w:rsid w:val="5AB53091"/>
    <w:rsid w:val="5AB8084A"/>
    <w:rsid w:val="5AB95209"/>
    <w:rsid w:val="5AB96E45"/>
    <w:rsid w:val="5AC36C11"/>
    <w:rsid w:val="5AC37BDB"/>
    <w:rsid w:val="5AD135B7"/>
    <w:rsid w:val="5AD27173"/>
    <w:rsid w:val="5AD805F5"/>
    <w:rsid w:val="5ADB5FC9"/>
    <w:rsid w:val="5ADC231E"/>
    <w:rsid w:val="5ADC60ED"/>
    <w:rsid w:val="5ADF1E4D"/>
    <w:rsid w:val="5ADF5B75"/>
    <w:rsid w:val="5AE51C90"/>
    <w:rsid w:val="5AEB54F1"/>
    <w:rsid w:val="5AEC4709"/>
    <w:rsid w:val="5AED791A"/>
    <w:rsid w:val="5AF61BE1"/>
    <w:rsid w:val="5B000F7F"/>
    <w:rsid w:val="5B073D9E"/>
    <w:rsid w:val="5B095E67"/>
    <w:rsid w:val="5B0B0FE4"/>
    <w:rsid w:val="5B0D50CE"/>
    <w:rsid w:val="5B0F2B7F"/>
    <w:rsid w:val="5B122C34"/>
    <w:rsid w:val="5B125C02"/>
    <w:rsid w:val="5B1329A4"/>
    <w:rsid w:val="5B1536CB"/>
    <w:rsid w:val="5B164FEB"/>
    <w:rsid w:val="5B186EEB"/>
    <w:rsid w:val="5B1A1D40"/>
    <w:rsid w:val="5B1A4FF0"/>
    <w:rsid w:val="5B1A6630"/>
    <w:rsid w:val="5B1B0A6E"/>
    <w:rsid w:val="5B1F6F66"/>
    <w:rsid w:val="5B2016BA"/>
    <w:rsid w:val="5B222DFB"/>
    <w:rsid w:val="5B250847"/>
    <w:rsid w:val="5B2808B2"/>
    <w:rsid w:val="5B2D5C81"/>
    <w:rsid w:val="5B34562D"/>
    <w:rsid w:val="5B3C53A4"/>
    <w:rsid w:val="5B4033BF"/>
    <w:rsid w:val="5B414B87"/>
    <w:rsid w:val="5B433E04"/>
    <w:rsid w:val="5B4724EB"/>
    <w:rsid w:val="5B4964F8"/>
    <w:rsid w:val="5B497589"/>
    <w:rsid w:val="5B4B06AB"/>
    <w:rsid w:val="5B4F3B10"/>
    <w:rsid w:val="5B50530F"/>
    <w:rsid w:val="5B550845"/>
    <w:rsid w:val="5B554097"/>
    <w:rsid w:val="5B5B1A1F"/>
    <w:rsid w:val="5B5D6246"/>
    <w:rsid w:val="5B5F0A02"/>
    <w:rsid w:val="5B6B21A7"/>
    <w:rsid w:val="5B723616"/>
    <w:rsid w:val="5B762DBA"/>
    <w:rsid w:val="5B796C7D"/>
    <w:rsid w:val="5B7E3760"/>
    <w:rsid w:val="5B800543"/>
    <w:rsid w:val="5B8C46E1"/>
    <w:rsid w:val="5B9A322C"/>
    <w:rsid w:val="5B9F46B5"/>
    <w:rsid w:val="5BA52C73"/>
    <w:rsid w:val="5BA721CE"/>
    <w:rsid w:val="5BA94460"/>
    <w:rsid w:val="5BAA40D5"/>
    <w:rsid w:val="5BB01124"/>
    <w:rsid w:val="5BB46CF1"/>
    <w:rsid w:val="5BB5682C"/>
    <w:rsid w:val="5BB645A9"/>
    <w:rsid w:val="5BB8238C"/>
    <w:rsid w:val="5BBB1630"/>
    <w:rsid w:val="5BC50395"/>
    <w:rsid w:val="5BC63B8D"/>
    <w:rsid w:val="5BC84187"/>
    <w:rsid w:val="5BCD125C"/>
    <w:rsid w:val="5BCE62A5"/>
    <w:rsid w:val="5BCF77A3"/>
    <w:rsid w:val="5BCF7966"/>
    <w:rsid w:val="5BD27257"/>
    <w:rsid w:val="5BD31D63"/>
    <w:rsid w:val="5BD54F27"/>
    <w:rsid w:val="5BD72ACE"/>
    <w:rsid w:val="5BD94D82"/>
    <w:rsid w:val="5BD9534B"/>
    <w:rsid w:val="5BDB28F9"/>
    <w:rsid w:val="5BDD25D0"/>
    <w:rsid w:val="5BE14321"/>
    <w:rsid w:val="5BE5580E"/>
    <w:rsid w:val="5BE65BAE"/>
    <w:rsid w:val="5BEA0B3F"/>
    <w:rsid w:val="5BED34CC"/>
    <w:rsid w:val="5BEE31F3"/>
    <w:rsid w:val="5BF20E93"/>
    <w:rsid w:val="5BF22988"/>
    <w:rsid w:val="5BF5165A"/>
    <w:rsid w:val="5BF96FBF"/>
    <w:rsid w:val="5BFA6191"/>
    <w:rsid w:val="5BFB0138"/>
    <w:rsid w:val="5C0156BD"/>
    <w:rsid w:val="5C0330DC"/>
    <w:rsid w:val="5C0434F8"/>
    <w:rsid w:val="5C045608"/>
    <w:rsid w:val="5C055CEA"/>
    <w:rsid w:val="5C06050F"/>
    <w:rsid w:val="5C0B3E0E"/>
    <w:rsid w:val="5C0E208D"/>
    <w:rsid w:val="5C0E654B"/>
    <w:rsid w:val="5C1632A9"/>
    <w:rsid w:val="5C1A69DB"/>
    <w:rsid w:val="5C1C501E"/>
    <w:rsid w:val="5C231361"/>
    <w:rsid w:val="5C243B58"/>
    <w:rsid w:val="5C2A270C"/>
    <w:rsid w:val="5C30509C"/>
    <w:rsid w:val="5C381381"/>
    <w:rsid w:val="5C3D47AC"/>
    <w:rsid w:val="5C442016"/>
    <w:rsid w:val="5C5476F9"/>
    <w:rsid w:val="5C5478C1"/>
    <w:rsid w:val="5C5535AD"/>
    <w:rsid w:val="5C595B35"/>
    <w:rsid w:val="5C5B4820"/>
    <w:rsid w:val="5C636CC1"/>
    <w:rsid w:val="5C652A51"/>
    <w:rsid w:val="5C67520D"/>
    <w:rsid w:val="5C68323F"/>
    <w:rsid w:val="5C703C2F"/>
    <w:rsid w:val="5C70657C"/>
    <w:rsid w:val="5C7A1CE9"/>
    <w:rsid w:val="5C7A7CB1"/>
    <w:rsid w:val="5C7C55A7"/>
    <w:rsid w:val="5C7C596E"/>
    <w:rsid w:val="5C80713A"/>
    <w:rsid w:val="5C852DAD"/>
    <w:rsid w:val="5C857C1B"/>
    <w:rsid w:val="5C8C243C"/>
    <w:rsid w:val="5C8F3F2B"/>
    <w:rsid w:val="5C9208E9"/>
    <w:rsid w:val="5C9340AD"/>
    <w:rsid w:val="5C954B5A"/>
    <w:rsid w:val="5C98025A"/>
    <w:rsid w:val="5C9927F1"/>
    <w:rsid w:val="5C9A62BB"/>
    <w:rsid w:val="5C9C261B"/>
    <w:rsid w:val="5CA737AE"/>
    <w:rsid w:val="5CAA5D1C"/>
    <w:rsid w:val="5CAE6A8D"/>
    <w:rsid w:val="5CB12A25"/>
    <w:rsid w:val="5CB14F64"/>
    <w:rsid w:val="5CB712BA"/>
    <w:rsid w:val="5CC43389"/>
    <w:rsid w:val="5CCB0DC2"/>
    <w:rsid w:val="5CCC2379"/>
    <w:rsid w:val="5CD00E5C"/>
    <w:rsid w:val="5CD2426E"/>
    <w:rsid w:val="5CD360A7"/>
    <w:rsid w:val="5CD72B28"/>
    <w:rsid w:val="5CD80C6A"/>
    <w:rsid w:val="5CDB60DF"/>
    <w:rsid w:val="5CDE58D6"/>
    <w:rsid w:val="5CDE7073"/>
    <w:rsid w:val="5CDF1F6D"/>
    <w:rsid w:val="5CE06001"/>
    <w:rsid w:val="5CE25BB4"/>
    <w:rsid w:val="5CE86917"/>
    <w:rsid w:val="5CEF5D71"/>
    <w:rsid w:val="5CF25695"/>
    <w:rsid w:val="5CF2751A"/>
    <w:rsid w:val="5CF80F97"/>
    <w:rsid w:val="5CFF2F1D"/>
    <w:rsid w:val="5CFF4259"/>
    <w:rsid w:val="5D014803"/>
    <w:rsid w:val="5D0831F5"/>
    <w:rsid w:val="5D0C6957"/>
    <w:rsid w:val="5D1F5928"/>
    <w:rsid w:val="5D210CE4"/>
    <w:rsid w:val="5D221664"/>
    <w:rsid w:val="5D232968"/>
    <w:rsid w:val="5D2B5443"/>
    <w:rsid w:val="5D2E1FBB"/>
    <w:rsid w:val="5D2E363F"/>
    <w:rsid w:val="5D310EF1"/>
    <w:rsid w:val="5D31427C"/>
    <w:rsid w:val="5D384C50"/>
    <w:rsid w:val="5D3B7E36"/>
    <w:rsid w:val="5D3E3826"/>
    <w:rsid w:val="5D453A0A"/>
    <w:rsid w:val="5D5B55EC"/>
    <w:rsid w:val="5D5F0D5C"/>
    <w:rsid w:val="5D612D6E"/>
    <w:rsid w:val="5D633FA0"/>
    <w:rsid w:val="5D655464"/>
    <w:rsid w:val="5D671318"/>
    <w:rsid w:val="5D6A5988"/>
    <w:rsid w:val="5D6A69DF"/>
    <w:rsid w:val="5D6E2C95"/>
    <w:rsid w:val="5D7409BF"/>
    <w:rsid w:val="5D844EC8"/>
    <w:rsid w:val="5D8C1A33"/>
    <w:rsid w:val="5D8C30AE"/>
    <w:rsid w:val="5D8F0779"/>
    <w:rsid w:val="5D90632B"/>
    <w:rsid w:val="5D907F93"/>
    <w:rsid w:val="5D916B7A"/>
    <w:rsid w:val="5D924B6D"/>
    <w:rsid w:val="5D967A24"/>
    <w:rsid w:val="5D984854"/>
    <w:rsid w:val="5D9A77A0"/>
    <w:rsid w:val="5D9D03E4"/>
    <w:rsid w:val="5DAF4FC5"/>
    <w:rsid w:val="5DB25F4A"/>
    <w:rsid w:val="5DB55AC5"/>
    <w:rsid w:val="5DB57C23"/>
    <w:rsid w:val="5DB61333"/>
    <w:rsid w:val="5DB642CE"/>
    <w:rsid w:val="5DBA0B16"/>
    <w:rsid w:val="5DBB2130"/>
    <w:rsid w:val="5DC63034"/>
    <w:rsid w:val="5DC9447D"/>
    <w:rsid w:val="5DC970CB"/>
    <w:rsid w:val="5DCB5361"/>
    <w:rsid w:val="5DD14F39"/>
    <w:rsid w:val="5DD564D8"/>
    <w:rsid w:val="5DD769B7"/>
    <w:rsid w:val="5DD76DA0"/>
    <w:rsid w:val="5DD94227"/>
    <w:rsid w:val="5DE07E85"/>
    <w:rsid w:val="5DE60159"/>
    <w:rsid w:val="5DE80388"/>
    <w:rsid w:val="5DEC2065"/>
    <w:rsid w:val="5DED558E"/>
    <w:rsid w:val="5DF64E1C"/>
    <w:rsid w:val="5DFD104E"/>
    <w:rsid w:val="5E03476E"/>
    <w:rsid w:val="5E061ABD"/>
    <w:rsid w:val="5E0B4903"/>
    <w:rsid w:val="5E0D295E"/>
    <w:rsid w:val="5E0E0561"/>
    <w:rsid w:val="5E0F114C"/>
    <w:rsid w:val="5E1A66E2"/>
    <w:rsid w:val="5E1C6040"/>
    <w:rsid w:val="5E1E721D"/>
    <w:rsid w:val="5E2E0AB9"/>
    <w:rsid w:val="5E324AE9"/>
    <w:rsid w:val="5E345082"/>
    <w:rsid w:val="5E393B17"/>
    <w:rsid w:val="5E3D2ECC"/>
    <w:rsid w:val="5E3F41E5"/>
    <w:rsid w:val="5E404FDD"/>
    <w:rsid w:val="5E412D74"/>
    <w:rsid w:val="5E41638C"/>
    <w:rsid w:val="5E425A16"/>
    <w:rsid w:val="5E432432"/>
    <w:rsid w:val="5E432FEE"/>
    <w:rsid w:val="5E487D22"/>
    <w:rsid w:val="5E4A1B2B"/>
    <w:rsid w:val="5E4E3E01"/>
    <w:rsid w:val="5E531229"/>
    <w:rsid w:val="5E5A5B8F"/>
    <w:rsid w:val="5E5D13CE"/>
    <w:rsid w:val="5E5F47EF"/>
    <w:rsid w:val="5E665218"/>
    <w:rsid w:val="5E685E6A"/>
    <w:rsid w:val="5E6A7EF9"/>
    <w:rsid w:val="5E6F25AB"/>
    <w:rsid w:val="5E705916"/>
    <w:rsid w:val="5E7E5A64"/>
    <w:rsid w:val="5E7E6FF7"/>
    <w:rsid w:val="5E817976"/>
    <w:rsid w:val="5E832D07"/>
    <w:rsid w:val="5E835ED7"/>
    <w:rsid w:val="5E8443A2"/>
    <w:rsid w:val="5E8543AD"/>
    <w:rsid w:val="5E861ED8"/>
    <w:rsid w:val="5E9412B7"/>
    <w:rsid w:val="5EA11691"/>
    <w:rsid w:val="5EA27AA9"/>
    <w:rsid w:val="5EA35E59"/>
    <w:rsid w:val="5EA612B4"/>
    <w:rsid w:val="5EA71523"/>
    <w:rsid w:val="5EA93928"/>
    <w:rsid w:val="5EAB7CA0"/>
    <w:rsid w:val="5EAE2AE4"/>
    <w:rsid w:val="5EB07D1C"/>
    <w:rsid w:val="5EB16F74"/>
    <w:rsid w:val="5EB53557"/>
    <w:rsid w:val="5EBC2CAA"/>
    <w:rsid w:val="5EBD1BA7"/>
    <w:rsid w:val="5EC16B9D"/>
    <w:rsid w:val="5EC654DB"/>
    <w:rsid w:val="5EC66422"/>
    <w:rsid w:val="5ECD71A4"/>
    <w:rsid w:val="5ED37C3A"/>
    <w:rsid w:val="5ED72752"/>
    <w:rsid w:val="5EDA5F7F"/>
    <w:rsid w:val="5EE05BFE"/>
    <w:rsid w:val="5EE36035"/>
    <w:rsid w:val="5EE460AE"/>
    <w:rsid w:val="5EE520EC"/>
    <w:rsid w:val="5EE97D14"/>
    <w:rsid w:val="5EEA500A"/>
    <w:rsid w:val="5EF0484C"/>
    <w:rsid w:val="5EF04D3D"/>
    <w:rsid w:val="5EF57AE1"/>
    <w:rsid w:val="5F00140D"/>
    <w:rsid w:val="5F0402D5"/>
    <w:rsid w:val="5F042985"/>
    <w:rsid w:val="5F0460E7"/>
    <w:rsid w:val="5F07000C"/>
    <w:rsid w:val="5F083555"/>
    <w:rsid w:val="5F1115D6"/>
    <w:rsid w:val="5F114047"/>
    <w:rsid w:val="5F141FA3"/>
    <w:rsid w:val="5F1450CD"/>
    <w:rsid w:val="5F183410"/>
    <w:rsid w:val="5F184C9A"/>
    <w:rsid w:val="5F196E12"/>
    <w:rsid w:val="5F1B5582"/>
    <w:rsid w:val="5F1E0779"/>
    <w:rsid w:val="5F237CF4"/>
    <w:rsid w:val="5F2B22E1"/>
    <w:rsid w:val="5F2E20B6"/>
    <w:rsid w:val="5F2F5626"/>
    <w:rsid w:val="5F31633A"/>
    <w:rsid w:val="5F3219B3"/>
    <w:rsid w:val="5F340F46"/>
    <w:rsid w:val="5F3948CC"/>
    <w:rsid w:val="5F3E7162"/>
    <w:rsid w:val="5F412863"/>
    <w:rsid w:val="5F47351D"/>
    <w:rsid w:val="5F4D57D6"/>
    <w:rsid w:val="5F50486C"/>
    <w:rsid w:val="5F523A8C"/>
    <w:rsid w:val="5F5374BB"/>
    <w:rsid w:val="5F5D2765"/>
    <w:rsid w:val="5F622108"/>
    <w:rsid w:val="5F647E03"/>
    <w:rsid w:val="5F6758E5"/>
    <w:rsid w:val="5F6C4A00"/>
    <w:rsid w:val="5F70362E"/>
    <w:rsid w:val="5F7058C2"/>
    <w:rsid w:val="5F75719A"/>
    <w:rsid w:val="5F771FAE"/>
    <w:rsid w:val="5F7932B3"/>
    <w:rsid w:val="5F7E5307"/>
    <w:rsid w:val="5F7F506A"/>
    <w:rsid w:val="5F84264C"/>
    <w:rsid w:val="5F856A88"/>
    <w:rsid w:val="5F8A31B5"/>
    <w:rsid w:val="5F8D3DF8"/>
    <w:rsid w:val="5F921AA3"/>
    <w:rsid w:val="5F9611A9"/>
    <w:rsid w:val="5F982C27"/>
    <w:rsid w:val="5F9B3712"/>
    <w:rsid w:val="5FAE26F8"/>
    <w:rsid w:val="5FAF15A1"/>
    <w:rsid w:val="5FAF46B3"/>
    <w:rsid w:val="5FAF5714"/>
    <w:rsid w:val="5FB428E8"/>
    <w:rsid w:val="5FB86DC2"/>
    <w:rsid w:val="5FC019F0"/>
    <w:rsid w:val="5FC7588B"/>
    <w:rsid w:val="5FC81E3A"/>
    <w:rsid w:val="5FCF0261"/>
    <w:rsid w:val="5FD04AC1"/>
    <w:rsid w:val="5FD17518"/>
    <w:rsid w:val="5FDC306F"/>
    <w:rsid w:val="5FE74AE8"/>
    <w:rsid w:val="5FE9305B"/>
    <w:rsid w:val="5FF0556A"/>
    <w:rsid w:val="5FF5360E"/>
    <w:rsid w:val="5FF805B6"/>
    <w:rsid w:val="5FFB06A0"/>
    <w:rsid w:val="5FFF5F58"/>
    <w:rsid w:val="60051E16"/>
    <w:rsid w:val="600930F2"/>
    <w:rsid w:val="600C2C4E"/>
    <w:rsid w:val="600C44E8"/>
    <w:rsid w:val="600E0994"/>
    <w:rsid w:val="601034CB"/>
    <w:rsid w:val="601128A6"/>
    <w:rsid w:val="60182DBC"/>
    <w:rsid w:val="60192F73"/>
    <w:rsid w:val="601A489F"/>
    <w:rsid w:val="60233D51"/>
    <w:rsid w:val="60256587"/>
    <w:rsid w:val="60296719"/>
    <w:rsid w:val="60297C08"/>
    <w:rsid w:val="602B0B21"/>
    <w:rsid w:val="602C03CB"/>
    <w:rsid w:val="602C65DE"/>
    <w:rsid w:val="6030151B"/>
    <w:rsid w:val="60303E3B"/>
    <w:rsid w:val="60315307"/>
    <w:rsid w:val="60315C8A"/>
    <w:rsid w:val="6032172A"/>
    <w:rsid w:val="6034250E"/>
    <w:rsid w:val="60366885"/>
    <w:rsid w:val="60373D25"/>
    <w:rsid w:val="6040333B"/>
    <w:rsid w:val="60464225"/>
    <w:rsid w:val="60483E71"/>
    <w:rsid w:val="60492166"/>
    <w:rsid w:val="604C147C"/>
    <w:rsid w:val="604D6FBD"/>
    <w:rsid w:val="604E3E70"/>
    <w:rsid w:val="6051093B"/>
    <w:rsid w:val="605174FA"/>
    <w:rsid w:val="605D47E3"/>
    <w:rsid w:val="605E7A8D"/>
    <w:rsid w:val="6061547B"/>
    <w:rsid w:val="6066659C"/>
    <w:rsid w:val="606C78CA"/>
    <w:rsid w:val="606E6C96"/>
    <w:rsid w:val="607737C6"/>
    <w:rsid w:val="607C5677"/>
    <w:rsid w:val="607D143F"/>
    <w:rsid w:val="608B07BA"/>
    <w:rsid w:val="608B78C0"/>
    <w:rsid w:val="608D0B5D"/>
    <w:rsid w:val="608F35D5"/>
    <w:rsid w:val="608F6D63"/>
    <w:rsid w:val="609263EC"/>
    <w:rsid w:val="60943228"/>
    <w:rsid w:val="609C5B2E"/>
    <w:rsid w:val="609D163E"/>
    <w:rsid w:val="609D1841"/>
    <w:rsid w:val="609F5419"/>
    <w:rsid w:val="60A01A86"/>
    <w:rsid w:val="60A15004"/>
    <w:rsid w:val="60A4012E"/>
    <w:rsid w:val="60B21D2D"/>
    <w:rsid w:val="60B921BB"/>
    <w:rsid w:val="60B9544A"/>
    <w:rsid w:val="60BC443E"/>
    <w:rsid w:val="60C55575"/>
    <w:rsid w:val="60CA184A"/>
    <w:rsid w:val="60DB7299"/>
    <w:rsid w:val="60DF5F45"/>
    <w:rsid w:val="60E17E11"/>
    <w:rsid w:val="60E3033E"/>
    <w:rsid w:val="60EB4F20"/>
    <w:rsid w:val="60F11287"/>
    <w:rsid w:val="60F40494"/>
    <w:rsid w:val="60F44AEC"/>
    <w:rsid w:val="60F77132"/>
    <w:rsid w:val="60F818C1"/>
    <w:rsid w:val="60F94322"/>
    <w:rsid w:val="60F95D83"/>
    <w:rsid w:val="61037DEC"/>
    <w:rsid w:val="61096CEA"/>
    <w:rsid w:val="610B29F2"/>
    <w:rsid w:val="610C2D03"/>
    <w:rsid w:val="6115577F"/>
    <w:rsid w:val="61181B10"/>
    <w:rsid w:val="611D0582"/>
    <w:rsid w:val="6128118A"/>
    <w:rsid w:val="6128162A"/>
    <w:rsid w:val="612C1020"/>
    <w:rsid w:val="612E1BDC"/>
    <w:rsid w:val="61370EE7"/>
    <w:rsid w:val="6138686C"/>
    <w:rsid w:val="6143296D"/>
    <w:rsid w:val="614653D1"/>
    <w:rsid w:val="61465EC0"/>
    <w:rsid w:val="614731DC"/>
    <w:rsid w:val="614D0CF5"/>
    <w:rsid w:val="61534B84"/>
    <w:rsid w:val="61543FC7"/>
    <w:rsid w:val="61550664"/>
    <w:rsid w:val="615C178A"/>
    <w:rsid w:val="615E51C1"/>
    <w:rsid w:val="616001BE"/>
    <w:rsid w:val="616360BE"/>
    <w:rsid w:val="61687EDA"/>
    <w:rsid w:val="616A3042"/>
    <w:rsid w:val="616B2A8F"/>
    <w:rsid w:val="616E110B"/>
    <w:rsid w:val="616F3BEA"/>
    <w:rsid w:val="61706C1B"/>
    <w:rsid w:val="61773416"/>
    <w:rsid w:val="617A123B"/>
    <w:rsid w:val="617B41C2"/>
    <w:rsid w:val="61801808"/>
    <w:rsid w:val="618C2B4A"/>
    <w:rsid w:val="61935684"/>
    <w:rsid w:val="61942C9A"/>
    <w:rsid w:val="619D6F0B"/>
    <w:rsid w:val="619F43C2"/>
    <w:rsid w:val="61A341E2"/>
    <w:rsid w:val="61A8799C"/>
    <w:rsid w:val="61AD7BAC"/>
    <w:rsid w:val="61B2027C"/>
    <w:rsid w:val="61B310ED"/>
    <w:rsid w:val="61BD4AAB"/>
    <w:rsid w:val="61C21B93"/>
    <w:rsid w:val="61C36150"/>
    <w:rsid w:val="61C93CA1"/>
    <w:rsid w:val="61C970A9"/>
    <w:rsid w:val="61D06C09"/>
    <w:rsid w:val="61D12FC9"/>
    <w:rsid w:val="61D47F91"/>
    <w:rsid w:val="61D83960"/>
    <w:rsid w:val="61DF698E"/>
    <w:rsid w:val="61E343BE"/>
    <w:rsid w:val="61E72FAD"/>
    <w:rsid w:val="61E84D62"/>
    <w:rsid w:val="61EA1FD0"/>
    <w:rsid w:val="61EC5DDB"/>
    <w:rsid w:val="61EF1B34"/>
    <w:rsid w:val="61F17D83"/>
    <w:rsid w:val="61F639B3"/>
    <w:rsid w:val="61FA1F05"/>
    <w:rsid w:val="62030D39"/>
    <w:rsid w:val="62083E0E"/>
    <w:rsid w:val="620D0675"/>
    <w:rsid w:val="621453A3"/>
    <w:rsid w:val="6219311F"/>
    <w:rsid w:val="6225258A"/>
    <w:rsid w:val="62274C83"/>
    <w:rsid w:val="62293CEA"/>
    <w:rsid w:val="6232792A"/>
    <w:rsid w:val="623450EF"/>
    <w:rsid w:val="623818FD"/>
    <w:rsid w:val="623A0E0D"/>
    <w:rsid w:val="623E65F7"/>
    <w:rsid w:val="624172B8"/>
    <w:rsid w:val="62453F85"/>
    <w:rsid w:val="624622ED"/>
    <w:rsid w:val="6247485D"/>
    <w:rsid w:val="62481F1D"/>
    <w:rsid w:val="62484C28"/>
    <w:rsid w:val="624C11C9"/>
    <w:rsid w:val="624D5815"/>
    <w:rsid w:val="62547510"/>
    <w:rsid w:val="625555A2"/>
    <w:rsid w:val="625F40F7"/>
    <w:rsid w:val="62601EED"/>
    <w:rsid w:val="6263147E"/>
    <w:rsid w:val="626344D4"/>
    <w:rsid w:val="626B6E72"/>
    <w:rsid w:val="626C15D0"/>
    <w:rsid w:val="626C1C91"/>
    <w:rsid w:val="626E6B2F"/>
    <w:rsid w:val="626F0031"/>
    <w:rsid w:val="6275683E"/>
    <w:rsid w:val="62775938"/>
    <w:rsid w:val="627E3D51"/>
    <w:rsid w:val="628033AD"/>
    <w:rsid w:val="6282465D"/>
    <w:rsid w:val="62830CA0"/>
    <w:rsid w:val="62850185"/>
    <w:rsid w:val="62851CBE"/>
    <w:rsid w:val="6285648A"/>
    <w:rsid w:val="62863898"/>
    <w:rsid w:val="62883DAD"/>
    <w:rsid w:val="628A37BE"/>
    <w:rsid w:val="628B3198"/>
    <w:rsid w:val="628F092A"/>
    <w:rsid w:val="629164BF"/>
    <w:rsid w:val="62997D9E"/>
    <w:rsid w:val="629B43B6"/>
    <w:rsid w:val="629D0539"/>
    <w:rsid w:val="629D702E"/>
    <w:rsid w:val="62A05C7E"/>
    <w:rsid w:val="62A12D6F"/>
    <w:rsid w:val="62A341F6"/>
    <w:rsid w:val="62A73A6E"/>
    <w:rsid w:val="62B53F7D"/>
    <w:rsid w:val="62B71A31"/>
    <w:rsid w:val="62B7497F"/>
    <w:rsid w:val="62C36E48"/>
    <w:rsid w:val="62CC0532"/>
    <w:rsid w:val="62D12915"/>
    <w:rsid w:val="62D217F4"/>
    <w:rsid w:val="62DB2998"/>
    <w:rsid w:val="62E001C3"/>
    <w:rsid w:val="62EE4467"/>
    <w:rsid w:val="62EF6FBE"/>
    <w:rsid w:val="62F26CCE"/>
    <w:rsid w:val="62F55CA8"/>
    <w:rsid w:val="62F91E05"/>
    <w:rsid w:val="62FB21E4"/>
    <w:rsid w:val="63096967"/>
    <w:rsid w:val="630A2E6A"/>
    <w:rsid w:val="630C07BC"/>
    <w:rsid w:val="63121BD3"/>
    <w:rsid w:val="63160BEF"/>
    <w:rsid w:val="63191B33"/>
    <w:rsid w:val="632624CA"/>
    <w:rsid w:val="632717D8"/>
    <w:rsid w:val="63305E4E"/>
    <w:rsid w:val="633519C1"/>
    <w:rsid w:val="6339739D"/>
    <w:rsid w:val="634058C4"/>
    <w:rsid w:val="63413B3F"/>
    <w:rsid w:val="634324A4"/>
    <w:rsid w:val="634D13C1"/>
    <w:rsid w:val="63577BE1"/>
    <w:rsid w:val="635806D3"/>
    <w:rsid w:val="63586350"/>
    <w:rsid w:val="63593D22"/>
    <w:rsid w:val="635A48F2"/>
    <w:rsid w:val="635B4A28"/>
    <w:rsid w:val="63645762"/>
    <w:rsid w:val="63694BBC"/>
    <w:rsid w:val="636F1A13"/>
    <w:rsid w:val="63766D19"/>
    <w:rsid w:val="638927FF"/>
    <w:rsid w:val="638971EF"/>
    <w:rsid w:val="638A46AC"/>
    <w:rsid w:val="638B177B"/>
    <w:rsid w:val="639333A2"/>
    <w:rsid w:val="6397430B"/>
    <w:rsid w:val="639B3E65"/>
    <w:rsid w:val="639F5584"/>
    <w:rsid w:val="63AA1B22"/>
    <w:rsid w:val="63AF24CC"/>
    <w:rsid w:val="63B07732"/>
    <w:rsid w:val="63B94A65"/>
    <w:rsid w:val="63BB40A2"/>
    <w:rsid w:val="63BE7705"/>
    <w:rsid w:val="63C21496"/>
    <w:rsid w:val="63C37454"/>
    <w:rsid w:val="63CA673A"/>
    <w:rsid w:val="63CB3123"/>
    <w:rsid w:val="63D829F4"/>
    <w:rsid w:val="63E010B5"/>
    <w:rsid w:val="63E5446F"/>
    <w:rsid w:val="63E56784"/>
    <w:rsid w:val="63E9086F"/>
    <w:rsid w:val="63EA482D"/>
    <w:rsid w:val="63ED7367"/>
    <w:rsid w:val="63EE2298"/>
    <w:rsid w:val="63F05255"/>
    <w:rsid w:val="63F05332"/>
    <w:rsid w:val="63F35AB7"/>
    <w:rsid w:val="63F46AAC"/>
    <w:rsid w:val="63F72106"/>
    <w:rsid w:val="63F80D3C"/>
    <w:rsid w:val="63F861D9"/>
    <w:rsid w:val="63FA2CA8"/>
    <w:rsid w:val="63FD71F1"/>
    <w:rsid w:val="640026DD"/>
    <w:rsid w:val="64016DF9"/>
    <w:rsid w:val="640B15A6"/>
    <w:rsid w:val="640B2695"/>
    <w:rsid w:val="640B6640"/>
    <w:rsid w:val="640E55B0"/>
    <w:rsid w:val="64110C15"/>
    <w:rsid w:val="641138C0"/>
    <w:rsid w:val="641323F2"/>
    <w:rsid w:val="64136857"/>
    <w:rsid w:val="64164EF2"/>
    <w:rsid w:val="64186FE7"/>
    <w:rsid w:val="641A128E"/>
    <w:rsid w:val="641B28AE"/>
    <w:rsid w:val="64274313"/>
    <w:rsid w:val="642957F9"/>
    <w:rsid w:val="642D788D"/>
    <w:rsid w:val="642E7374"/>
    <w:rsid w:val="642F6FB9"/>
    <w:rsid w:val="64305804"/>
    <w:rsid w:val="64367FAB"/>
    <w:rsid w:val="64380668"/>
    <w:rsid w:val="64394EEA"/>
    <w:rsid w:val="643E7834"/>
    <w:rsid w:val="644006FF"/>
    <w:rsid w:val="64427CDE"/>
    <w:rsid w:val="644B4171"/>
    <w:rsid w:val="645164EF"/>
    <w:rsid w:val="64527077"/>
    <w:rsid w:val="64572BB7"/>
    <w:rsid w:val="64574FBE"/>
    <w:rsid w:val="64586D27"/>
    <w:rsid w:val="64593D8F"/>
    <w:rsid w:val="645D0097"/>
    <w:rsid w:val="64612CF9"/>
    <w:rsid w:val="64631670"/>
    <w:rsid w:val="64642448"/>
    <w:rsid w:val="646628BC"/>
    <w:rsid w:val="647053D7"/>
    <w:rsid w:val="64775C19"/>
    <w:rsid w:val="6487716F"/>
    <w:rsid w:val="648801D7"/>
    <w:rsid w:val="648C53A8"/>
    <w:rsid w:val="648D7EF1"/>
    <w:rsid w:val="648F7968"/>
    <w:rsid w:val="64907679"/>
    <w:rsid w:val="64942364"/>
    <w:rsid w:val="649868F4"/>
    <w:rsid w:val="649B70F5"/>
    <w:rsid w:val="64A41B06"/>
    <w:rsid w:val="64A479FC"/>
    <w:rsid w:val="64A930C6"/>
    <w:rsid w:val="64A9577A"/>
    <w:rsid w:val="64AA22A9"/>
    <w:rsid w:val="64AB4CA9"/>
    <w:rsid w:val="64AE4F95"/>
    <w:rsid w:val="64B20C0B"/>
    <w:rsid w:val="64B73C74"/>
    <w:rsid w:val="64B956FA"/>
    <w:rsid w:val="64B96846"/>
    <w:rsid w:val="64BB57A3"/>
    <w:rsid w:val="64C0349A"/>
    <w:rsid w:val="64C53FE0"/>
    <w:rsid w:val="64C76568"/>
    <w:rsid w:val="64C9685E"/>
    <w:rsid w:val="64CA08C6"/>
    <w:rsid w:val="64D23AAA"/>
    <w:rsid w:val="64D32628"/>
    <w:rsid w:val="64DB3BFD"/>
    <w:rsid w:val="64DD29C4"/>
    <w:rsid w:val="64DF2245"/>
    <w:rsid w:val="64E2580E"/>
    <w:rsid w:val="64E33D18"/>
    <w:rsid w:val="64E800BB"/>
    <w:rsid w:val="64EB64FF"/>
    <w:rsid w:val="64EF66DB"/>
    <w:rsid w:val="64F04837"/>
    <w:rsid w:val="64F10637"/>
    <w:rsid w:val="64F257DD"/>
    <w:rsid w:val="65083292"/>
    <w:rsid w:val="650B2B47"/>
    <w:rsid w:val="65165378"/>
    <w:rsid w:val="651A62F7"/>
    <w:rsid w:val="651C7F99"/>
    <w:rsid w:val="651D3EC4"/>
    <w:rsid w:val="652224C4"/>
    <w:rsid w:val="652311BF"/>
    <w:rsid w:val="65243F5E"/>
    <w:rsid w:val="65287FC8"/>
    <w:rsid w:val="65322C48"/>
    <w:rsid w:val="653658B0"/>
    <w:rsid w:val="653A3E71"/>
    <w:rsid w:val="653A6628"/>
    <w:rsid w:val="653D307D"/>
    <w:rsid w:val="653E26E5"/>
    <w:rsid w:val="654007D0"/>
    <w:rsid w:val="65447185"/>
    <w:rsid w:val="654824C6"/>
    <w:rsid w:val="654A590F"/>
    <w:rsid w:val="65541562"/>
    <w:rsid w:val="655626BB"/>
    <w:rsid w:val="65586176"/>
    <w:rsid w:val="656E7D31"/>
    <w:rsid w:val="6576466B"/>
    <w:rsid w:val="6577433E"/>
    <w:rsid w:val="657D5F93"/>
    <w:rsid w:val="657E0ADE"/>
    <w:rsid w:val="657F15A5"/>
    <w:rsid w:val="658830A2"/>
    <w:rsid w:val="658B3B49"/>
    <w:rsid w:val="658C7495"/>
    <w:rsid w:val="658E7AE6"/>
    <w:rsid w:val="65903173"/>
    <w:rsid w:val="65976B42"/>
    <w:rsid w:val="6598266E"/>
    <w:rsid w:val="659A4E55"/>
    <w:rsid w:val="659C13B3"/>
    <w:rsid w:val="659F2E9C"/>
    <w:rsid w:val="659F3B98"/>
    <w:rsid w:val="65AC37CE"/>
    <w:rsid w:val="65AD48C0"/>
    <w:rsid w:val="65AE0A19"/>
    <w:rsid w:val="65AF4F1F"/>
    <w:rsid w:val="65B135EE"/>
    <w:rsid w:val="65B52280"/>
    <w:rsid w:val="65B71919"/>
    <w:rsid w:val="65BD0811"/>
    <w:rsid w:val="65C60F85"/>
    <w:rsid w:val="65D338FB"/>
    <w:rsid w:val="65D40E9C"/>
    <w:rsid w:val="65D75BFA"/>
    <w:rsid w:val="65DA2E65"/>
    <w:rsid w:val="65DD36BB"/>
    <w:rsid w:val="65DD6CD4"/>
    <w:rsid w:val="65DF2BB9"/>
    <w:rsid w:val="65E14D58"/>
    <w:rsid w:val="65E16694"/>
    <w:rsid w:val="65E24ADF"/>
    <w:rsid w:val="65E335A6"/>
    <w:rsid w:val="65E80976"/>
    <w:rsid w:val="65E90359"/>
    <w:rsid w:val="65E92EF6"/>
    <w:rsid w:val="65EE6856"/>
    <w:rsid w:val="65F32251"/>
    <w:rsid w:val="65F80577"/>
    <w:rsid w:val="65F868AB"/>
    <w:rsid w:val="65F9441F"/>
    <w:rsid w:val="65FD3659"/>
    <w:rsid w:val="65FF58D2"/>
    <w:rsid w:val="66041655"/>
    <w:rsid w:val="66054119"/>
    <w:rsid w:val="66064BF8"/>
    <w:rsid w:val="66081F5A"/>
    <w:rsid w:val="66141DBE"/>
    <w:rsid w:val="66146DBD"/>
    <w:rsid w:val="66183E52"/>
    <w:rsid w:val="661C0FF7"/>
    <w:rsid w:val="661F4069"/>
    <w:rsid w:val="662143C2"/>
    <w:rsid w:val="66230D2A"/>
    <w:rsid w:val="66240A3D"/>
    <w:rsid w:val="66313053"/>
    <w:rsid w:val="66364CD1"/>
    <w:rsid w:val="663B1BBB"/>
    <w:rsid w:val="663C5580"/>
    <w:rsid w:val="66474292"/>
    <w:rsid w:val="664872D1"/>
    <w:rsid w:val="66546591"/>
    <w:rsid w:val="66607D19"/>
    <w:rsid w:val="66643DEA"/>
    <w:rsid w:val="66696BDE"/>
    <w:rsid w:val="666D1DDD"/>
    <w:rsid w:val="666D41CE"/>
    <w:rsid w:val="66722673"/>
    <w:rsid w:val="66774BC4"/>
    <w:rsid w:val="66776453"/>
    <w:rsid w:val="667A6022"/>
    <w:rsid w:val="667D7EAA"/>
    <w:rsid w:val="668012F2"/>
    <w:rsid w:val="6680431D"/>
    <w:rsid w:val="66883FD8"/>
    <w:rsid w:val="668A59B0"/>
    <w:rsid w:val="668C681C"/>
    <w:rsid w:val="669019F1"/>
    <w:rsid w:val="669452C3"/>
    <w:rsid w:val="66A0251A"/>
    <w:rsid w:val="66A11170"/>
    <w:rsid w:val="66A3214D"/>
    <w:rsid w:val="66A32521"/>
    <w:rsid w:val="66A336CA"/>
    <w:rsid w:val="66A80F02"/>
    <w:rsid w:val="66A83893"/>
    <w:rsid w:val="66AC7826"/>
    <w:rsid w:val="66AF1FA1"/>
    <w:rsid w:val="66C81847"/>
    <w:rsid w:val="66CE77CE"/>
    <w:rsid w:val="66D56DE6"/>
    <w:rsid w:val="66D86028"/>
    <w:rsid w:val="66D97739"/>
    <w:rsid w:val="66DE23ED"/>
    <w:rsid w:val="66DE6835"/>
    <w:rsid w:val="66E07306"/>
    <w:rsid w:val="66E43AD6"/>
    <w:rsid w:val="66E6180F"/>
    <w:rsid w:val="66E95580"/>
    <w:rsid w:val="66EB2340"/>
    <w:rsid w:val="66ED3B05"/>
    <w:rsid w:val="66F12DE7"/>
    <w:rsid w:val="66F17D85"/>
    <w:rsid w:val="66F374BD"/>
    <w:rsid w:val="66F87ED0"/>
    <w:rsid w:val="66FD0D83"/>
    <w:rsid w:val="66FE2D85"/>
    <w:rsid w:val="67027E14"/>
    <w:rsid w:val="6703293C"/>
    <w:rsid w:val="6704696B"/>
    <w:rsid w:val="67062223"/>
    <w:rsid w:val="670702E3"/>
    <w:rsid w:val="6708151A"/>
    <w:rsid w:val="67141E96"/>
    <w:rsid w:val="67157033"/>
    <w:rsid w:val="671E3DB2"/>
    <w:rsid w:val="6722607A"/>
    <w:rsid w:val="672428A3"/>
    <w:rsid w:val="67245440"/>
    <w:rsid w:val="67254AE4"/>
    <w:rsid w:val="672661A3"/>
    <w:rsid w:val="672A3AD1"/>
    <w:rsid w:val="672A78B0"/>
    <w:rsid w:val="672F07CD"/>
    <w:rsid w:val="67312A61"/>
    <w:rsid w:val="673362F9"/>
    <w:rsid w:val="673A5348"/>
    <w:rsid w:val="673B4D87"/>
    <w:rsid w:val="673D51C1"/>
    <w:rsid w:val="673F0A96"/>
    <w:rsid w:val="673F2A67"/>
    <w:rsid w:val="674123CA"/>
    <w:rsid w:val="67494DCE"/>
    <w:rsid w:val="674A08FE"/>
    <w:rsid w:val="674A3843"/>
    <w:rsid w:val="674B33E1"/>
    <w:rsid w:val="674F7710"/>
    <w:rsid w:val="67515EEF"/>
    <w:rsid w:val="675179AE"/>
    <w:rsid w:val="67544FF6"/>
    <w:rsid w:val="6768341C"/>
    <w:rsid w:val="676D5572"/>
    <w:rsid w:val="67706477"/>
    <w:rsid w:val="67707ACA"/>
    <w:rsid w:val="6772680D"/>
    <w:rsid w:val="677948FC"/>
    <w:rsid w:val="6779569C"/>
    <w:rsid w:val="677B58BC"/>
    <w:rsid w:val="677C151F"/>
    <w:rsid w:val="678347A5"/>
    <w:rsid w:val="67892799"/>
    <w:rsid w:val="678C6620"/>
    <w:rsid w:val="67976D30"/>
    <w:rsid w:val="679C5B62"/>
    <w:rsid w:val="67A50759"/>
    <w:rsid w:val="67B27B87"/>
    <w:rsid w:val="67B31AD5"/>
    <w:rsid w:val="67B96970"/>
    <w:rsid w:val="67B97419"/>
    <w:rsid w:val="67BB2D38"/>
    <w:rsid w:val="67BC0371"/>
    <w:rsid w:val="67BE00E7"/>
    <w:rsid w:val="67C80E72"/>
    <w:rsid w:val="67D672D0"/>
    <w:rsid w:val="67D67F24"/>
    <w:rsid w:val="67DD333F"/>
    <w:rsid w:val="67DD5FB2"/>
    <w:rsid w:val="67DE1A11"/>
    <w:rsid w:val="67E1051D"/>
    <w:rsid w:val="67E15F79"/>
    <w:rsid w:val="67E479D1"/>
    <w:rsid w:val="67EB4910"/>
    <w:rsid w:val="67F60736"/>
    <w:rsid w:val="67F750AA"/>
    <w:rsid w:val="67FA1197"/>
    <w:rsid w:val="67FA5DA5"/>
    <w:rsid w:val="67FC068C"/>
    <w:rsid w:val="680132AA"/>
    <w:rsid w:val="68032600"/>
    <w:rsid w:val="68035EA1"/>
    <w:rsid w:val="680420EA"/>
    <w:rsid w:val="6804633F"/>
    <w:rsid w:val="68051E1E"/>
    <w:rsid w:val="6809379B"/>
    <w:rsid w:val="68157D52"/>
    <w:rsid w:val="681A057C"/>
    <w:rsid w:val="6820031B"/>
    <w:rsid w:val="6827057E"/>
    <w:rsid w:val="682879DE"/>
    <w:rsid w:val="682A15FB"/>
    <w:rsid w:val="682C1908"/>
    <w:rsid w:val="682D27C5"/>
    <w:rsid w:val="6830502B"/>
    <w:rsid w:val="68356FB1"/>
    <w:rsid w:val="683A54FF"/>
    <w:rsid w:val="683C7EAF"/>
    <w:rsid w:val="683D5433"/>
    <w:rsid w:val="683E0065"/>
    <w:rsid w:val="683E28D0"/>
    <w:rsid w:val="68480742"/>
    <w:rsid w:val="68484911"/>
    <w:rsid w:val="684B074E"/>
    <w:rsid w:val="6850752B"/>
    <w:rsid w:val="68572942"/>
    <w:rsid w:val="685958DD"/>
    <w:rsid w:val="685D6445"/>
    <w:rsid w:val="68620EE5"/>
    <w:rsid w:val="686C4F31"/>
    <w:rsid w:val="686D1B56"/>
    <w:rsid w:val="686D71B1"/>
    <w:rsid w:val="68705AE4"/>
    <w:rsid w:val="68732439"/>
    <w:rsid w:val="68733099"/>
    <w:rsid w:val="687819D8"/>
    <w:rsid w:val="687D730C"/>
    <w:rsid w:val="687E7BC9"/>
    <w:rsid w:val="688007DC"/>
    <w:rsid w:val="6882202D"/>
    <w:rsid w:val="68830C8A"/>
    <w:rsid w:val="68862CC9"/>
    <w:rsid w:val="6889169D"/>
    <w:rsid w:val="688D378A"/>
    <w:rsid w:val="689478B0"/>
    <w:rsid w:val="68947B2E"/>
    <w:rsid w:val="68955A94"/>
    <w:rsid w:val="689E451E"/>
    <w:rsid w:val="689E6994"/>
    <w:rsid w:val="689F07B2"/>
    <w:rsid w:val="68A20E27"/>
    <w:rsid w:val="68A53F9E"/>
    <w:rsid w:val="68A5527B"/>
    <w:rsid w:val="68AD6F5D"/>
    <w:rsid w:val="68B9017A"/>
    <w:rsid w:val="68C02B39"/>
    <w:rsid w:val="68C11827"/>
    <w:rsid w:val="68C24D2B"/>
    <w:rsid w:val="68CD19C9"/>
    <w:rsid w:val="68D35ACC"/>
    <w:rsid w:val="68D654F9"/>
    <w:rsid w:val="68DD7645"/>
    <w:rsid w:val="68DE71D3"/>
    <w:rsid w:val="68E36618"/>
    <w:rsid w:val="68E376D0"/>
    <w:rsid w:val="68E3780D"/>
    <w:rsid w:val="68E45041"/>
    <w:rsid w:val="68E55590"/>
    <w:rsid w:val="68E56706"/>
    <w:rsid w:val="68E60B2A"/>
    <w:rsid w:val="68E93ED5"/>
    <w:rsid w:val="68EB491F"/>
    <w:rsid w:val="68EF53F3"/>
    <w:rsid w:val="68EF7E28"/>
    <w:rsid w:val="68F168D0"/>
    <w:rsid w:val="68F42E89"/>
    <w:rsid w:val="68F43C72"/>
    <w:rsid w:val="68F550BF"/>
    <w:rsid w:val="68FD1E66"/>
    <w:rsid w:val="69033F0B"/>
    <w:rsid w:val="6904161A"/>
    <w:rsid w:val="690911AF"/>
    <w:rsid w:val="690D2CC3"/>
    <w:rsid w:val="690E3390"/>
    <w:rsid w:val="69122998"/>
    <w:rsid w:val="69147C84"/>
    <w:rsid w:val="69172245"/>
    <w:rsid w:val="691807F5"/>
    <w:rsid w:val="691A5082"/>
    <w:rsid w:val="69212EC0"/>
    <w:rsid w:val="69257FD7"/>
    <w:rsid w:val="6926232B"/>
    <w:rsid w:val="6928170B"/>
    <w:rsid w:val="692971A6"/>
    <w:rsid w:val="692B354B"/>
    <w:rsid w:val="692B472E"/>
    <w:rsid w:val="692B710F"/>
    <w:rsid w:val="692C63B7"/>
    <w:rsid w:val="692E7A19"/>
    <w:rsid w:val="6931700B"/>
    <w:rsid w:val="6943025A"/>
    <w:rsid w:val="69475BA0"/>
    <w:rsid w:val="694A1280"/>
    <w:rsid w:val="694D3890"/>
    <w:rsid w:val="694D5751"/>
    <w:rsid w:val="69515B7C"/>
    <w:rsid w:val="6954067A"/>
    <w:rsid w:val="69575FC3"/>
    <w:rsid w:val="695A5326"/>
    <w:rsid w:val="695B2FD5"/>
    <w:rsid w:val="696369AE"/>
    <w:rsid w:val="69670A46"/>
    <w:rsid w:val="69733D79"/>
    <w:rsid w:val="69782BE5"/>
    <w:rsid w:val="697B143F"/>
    <w:rsid w:val="697E3034"/>
    <w:rsid w:val="69865D0E"/>
    <w:rsid w:val="698A16AA"/>
    <w:rsid w:val="698A17DD"/>
    <w:rsid w:val="698E64D5"/>
    <w:rsid w:val="6997083E"/>
    <w:rsid w:val="69983D95"/>
    <w:rsid w:val="699848BD"/>
    <w:rsid w:val="69AA77FD"/>
    <w:rsid w:val="69B049C5"/>
    <w:rsid w:val="69B25460"/>
    <w:rsid w:val="69BA4DBA"/>
    <w:rsid w:val="69C405FE"/>
    <w:rsid w:val="69C67748"/>
    <w:rsid w:val="69D13F76"/>
    <w:rsid w:val="69D327F6"/>
    <w:rsid w:val="69D87F2B"/>
    <w:rsid w:val="69E13CF1"/>
    <w:rsid w:val="69E616EE"/>
    <w:rsid w:val="69E96F3A"/>
    <w:rsid w:val="69EA6B09"/>
    <w:rsid w:val="69EC1994"/>
    <w:rsid w:val="69F002C8"/>
    <w:rsid w:val="69F112D4"/>
    <w:rsid w:val="69FB0B6B"/>
    <w:rsid w:val="69FC41A1"/>
    <w:rsid w:val="69FC7889"/>
    <w:rsid w:val="6A0010AF"/>
    <w:rsid w:val="6A0C07E9"/>
    <w:rsid w:val="6A0E6677"/>
    <w:rsid w:val="6A0F74A0"/>
    <w:rsid w:val="6A120685"/>
    <w:rsid w:val="6A141E27"/>
    <w:rsid w:val="6A166728"/>
    <w:rsid w:val="6A1921AC"/>
    <w:rsid w:val="6A1A4440"/>
    <w:rsid w:val="6A1A54E3"/>
    <w:rsid w:val="6A1D7F08"/>
    <w:rsid w:val="6A1F67C9"/>
    <w:rsid w:val="6A226678"/>
    <w:rsid w:val="6A226863"/>
    <w:rsid w:val="6A277F24"/>
    <w:rsid w:val="6A2B0E81"/>
    <w:rsid w:val="6A2E2EF9"/>
    <w:rsid w:val="6A3929B3"/>
    <w:rsid w:val="6A4425B4"/>
    <w:rsid w:val="6A475473"/>
    <w:rsid w:val="6A4756E3"/>
    <w:rsid w:val="6A4E1EC4"/>
    <w:rsid w:val="6A520F7C"/>
    <w:rsid w:val="6A576F39"/>
    <w:rsid w:val="6A6325DA"/>
    <w:rsid w:val="6A6419CA"/>
    <w:rsid w:val="6A6B2336"/>
    <w:rsid w:val="6A765313"/>
    <w:rsid w:val="6A7B2487"/>
    <w:rsid w:val="6A830193"/>
    <w:rsid w:val="6A85230F"/>
    <w:rsid w:val="6A871DD5"/>
    <w:rsid w:val="6A8E5511"/>
    <w:rsid w:val="6A911E93"/>
    <w:rsid w:val="6AA13CF7"/>
    <w:rsid w:val="6AA17839"/>
    <w:rsid w:val="6AA62BFF"/>
    <w:rsid w:val="6AA82C4D"/>
    <w:rsid w:val="6AA90FCA"/>
    <w:rsid w:val="6AA91262"/>
    <w:rsid w:val="6AA97C6E"/>
    <w:rsid w:val="6AAB7A56"/>
    <w:rsid w:val="6AAD6A5A"/>
    <w:rsid w:val="6AAF06D9"/>
    <w:rsid w:val="6AB8198D"/>
    <w:rsid w:val="6ABC19DB"/>
    <w:rsid w:val="6AC06D59"/>
    <w:rsid w:val="6AC210E4"/>
    <w:rsid w:val="6AC43F0F"/>
    <w:rsid w:val="6AC76000"/>
    <w:rsid w:val="6AC85030"/>
    <w:rsid w:val="6ACA0736"/>
    <w:rsid w:val="6AD21A9E"/>
    <w:rsid w:val="6AD3437A"/>
    <w:rsid w:val="6ADD7AD4"/>
    <w:rsid w:val="6ADF5C28"/>
    <w:rsid w:val="6AE6206B"/>
    <w:rsid w:val="6AEB15C1"/>
    <w:rsid w:val="6AEC4573"/>
    <w:rsid w:val="6AF832EA"/>
    <w:rsid w:val="6AFB0A58"/>
    <w:rsid w:val="6B012899"/>
    <w:rsid w:val="6B021626"/>
    <w:rsid w:val="6B04079B"/>
    <w:rsid w:val="6B084A11"/>
    <w:rsid w:val="6B143A9D"/>
    <w:rsid w:val="6B1508A0"/>
    <w:rsid w:val="6B184641"/>
    <w:rsid w:val="6B1941EE"/>
    <w:rsid w:val="6B1C2122"/>
    <w:rsid w:val="6B1C42A4"/>
    <w:rsid w:val="6B216CE6"/>
    <w:rsid w:val="6B220D04"/>
    <w:rsid w:val="6B285B7F"/>
    <w:rsid w:val="6B2B7079"/>
    <w:rsid w:val="6B2E701F"/>
    <w:rsid w:val="6B3A1AB4"/>
    <w:rsid w:val="6B3C7279"/>
    <w:rsid w:val="6B4009EA"/>
    <w:rsid w:val="6B413C97"/>
    <w:rsid w:val="6B4215B6"/>
    <w:rsid w:val="6B4410F3"/>
    <w:rsid w:val="6B4454B8"/>
    <w:rsid w:val="6B48619F"/>
    <w:rsid w:val="6B4A5274"/>
    <w:rsid w:val="6B4C6A55"/>
    <w:rsid w:val="6B500D8D"/>
    <w:rsid w:val="6B5232F8"/>
    <w:rsid w:val="6B5776F0"/>
    <w:rsid w:val="6B5E01E1"/>
    <w:rsid w:val="6B670AC4"/>
    <w:rsid w:val="6B6D3934"/>
    <w:rsid w:val="6B6F049B"/>
    <w:rsid w:val="6B716A5B"/>
    <w:rsid w:val="6B7925D5"/>
    <w:rsid w:val="6B7C714D"/>
    <w:rsid w:val="6B834042"/>
    <w:rsid w:val="6B8571F2"/>
    <w:rsid w:val="6B86097D"/>
    <w:rsid w:val="6B8A2F08"/>
    <w:rsid w:val="6B8A4FCE"/>
    <w:rsid w:val="6B8B5CB3"/>
    <w:rsid w:val="6B8F3239"/>
    <w:rsid w:val="6B921BBE"/>
    <w:rsid w:val="6B951FDE"/>
    <w:rsid w:val="6B994E68"/>
    <w:rsid w:val="6BA07232"/>
    <w:rsid w:val="6BA11FEC"/>
    <w:rsid w:val="6BA23942"/>
    <w:rsid w:val="6BA949DC"/>
    <w:rsid w:val="6BAD17AA"/>
    <w:rsid w:val="6BAD4B74"/>
    <w:rsid w:val="6BB914B5"/>
    <w:rsid w:val="6BB94041"/>
    <w:rsid w:val="6BBB3DB7"/>
    <w:rsid w:val="6BC55ECD"/>
    <w:rsid w:val="6BD87567"/>
    <w:rsid w:val="6BDB7831"/>
    <w:rsid w:val="6BDC4649"/>
    <w:rsid w:val="6BDC6086"/>
    <w:rsid w:val="6BDF4B3E"/>
    <w:rsid w:val="6BE33169"/>
    <w:rsid w:val="6BE759EC"/>
    <w:rsid w:val="6BEC5A97"/>
    <w:rsid w:val="6BFD2A9D"/>
    <w:rsid w:val="6BFE5145"/>
    <w:rsid w:val="6C056807"/>
    <w:rsid w:val="6C114497"/>
    <w:rsid w:val="6C1265A1"/>
    <w:rsid w:val="6C1745A7"/>
    <w:rsid w:val="6C190E82"/>
    <w:rsid w:val="6C1C31BE"/>
    <w:rsid w:val="6C1C5F1F"/>
    <w:rsid w:val="6C2129F9"/>
    <w:rsid w:val="6C220158"/>
    <w:rsid w:val="6C2C4223"/>
    <w:rsid w:val="6C2E6BE4"/>
    <w:rsid w:val="6C2F3B0E"/>
    <w:rsid w:val="6C316E2C"/>
    <w:rsid w:val="6C321F96"/>
    <w:rsid w:val="6C357F9F"/>
    <w:rsid w:val="6C3B34FD"/>
    <w:rsid w:val="6C414F88"/>
    <w:rsid w:val="6C474F76"/>
    <w:rsid w:val="6C4C4D3A"/>
    <w:rsid w:val="6C4E568E"/>
    <w:rsid w:val="6C516000"/>
    <w:rsid w:val="6C54701B"/>
    <w:rsid w:val="6C54747C"/>
    <w:rsid w:val="6C5864A9"/>
    <w:rsid w:val="6C59364B"/>
    <w:rsid w:val="6C5C3F00"/>
    <w:rsid w:val="6C616F44"/>
    <w:rsid w:val="6C6D430C"/>
    <w:rsid w:val="6C7F728C"/>
    <w:rsid w:val="6C85537F"/>
    <w:rsid w:val="6C8C39FF"/>
    <w:rsid w:val="6C8E6564"/>
    <w:rsid w:val="6C917B3C"/>
    <w:rsid w:val="6C960345"/>
    <w:rsid w:val="6C960767"/>
    <w:rsid w:val="6C96717E"/>
    <w:rsid w:val="6C9C31F2"/>
    <w:rsid w:val="6C9D2CD8"/>
    <w:rsid w:val="6C9E3FD7"/>
    <w:rsid w:val="6C9F75EE"/>
    <w:rsid w:val="6CA9371C"/>
    <w:rsid w:val="6CAC1CCF"/>
    <w:rsid w:val="6CAD7B59"/>
    <w:rsid w:val="6CB948A0"/>
    <w:rsid w:val="6CC22E4E"/>
    <w:rsid w:val="6CC22F8B"/>
    <w:rsid w:val="6CC64E3E"/>
    <w:rsid w:val="6CCC39BB"/>
    <w:rsid w:val="6CCE51FC"/>
    <w:rsid w:val="6CCE6021"/>
    <w:rsid w:val="6CDA425F"/>
    <w:rsid w:val="6CDF0542"/>
    <w:rsid w:val="6CDF70CA"/>
    <w:rsid w:val="6CE56814"/>
    <w:rsid w:val="6CE95A91"/>
    <w:rsid w:val="6CEB060C"/>
    <w:rsid w:val="6CED2AAB"/>
    <w:rsid w:val="6CF16C23"/>
    <w:rsid w:val="6CF351F9"/>
    <w:rsid w:val="6CF7465D"/>
    <w:rsid w:val="6CFA2CCB"/>
    <w:rsid w:val="6CFA2F5D"/>
    <w:rsid w:val="6CFD3E15"/>
    <w:rsid w:val="6D004790"/>
    <w:rsid w:val="6D025A93"/>
    <w:rsid w:val="6D0637DC"/>
    <w:rsid w:val="6D105396"/>
    <w:rsid w:val="6D2178DF"/>
    <w:rsid w:val="6D2B576C"/>
    <w:rsid w:val="6D2E3CFA"/>
    <w:rsid w:val="6D3043E5"/>
    <w:rsid w:val="6D362FDB"/>
    <w:rsid w:val="6D381FFD"/>
    <w:rsid w:val="6D430E2C"/>
    <w:rsid w:val="6D436EA6"/>
    <w:rsid w:val="6D440AEF"/>
    <w:rsid w:val="6D472DB0"/>
    <w:rsid w:val="6D4B30B0"/>
    <w:rsid w:val="6D517878"/>
    <w:rsid w:val="6D551A5E"/>
    <w:rsid w:val="6D644E23"/>
    <w:rsid w:val="6D694EA9"/>
    <w:rsid w:val="6D6D0A28"/>
    <w:rsid w:val="6D6E0C9C"/>
    <w:rsid w:val="6D7549AD"/>
    <w:rsid w:val="6D7D6DFD"/>
    <w:rsid w:val="6D7F3FBC"/>
    <w:rsid w:val="6D7F5FF8"/>
    <w:rsid w:val="6D8044BE"/>
    <w:rsid w:val="6D850B55"/>
    <w:rsid w:val="6D8A73B3"/>
    <w:rsid w:val="6D8C284D"/>
    <w:rsid w:val="6D913F7B"/>
    <w:rsid w:val="6D9D0F10"/>
    <w:rsid w:val="6DA612EB"/>
    <w:rsid w:val="6DA76512"/>
    <w:rsid w:val="6DA83A71"/>
    <w:rsid w:val="6DA971A5"/>
    <w:rsid w:val="6DAB7474"/>
    <w:rsid w:val="6DB119F0"/>
    <w:rsid w:val="6DB20181"/>
    <w:rsid w:val="6DB25AF8"/>
    <w:rsid w:val="6DB34EA8"/>
    <w:rsid w:val="6DBD45E3"/>
    <w:rsid w:val="6DC05A9A"/>
    <w:rsid w:val="6DC21ADE"/>
    <w:rsid w:val="6DC90AE8"/>
    <w:rsid w:val="6DD2143C"/>
    <w:rsid w:val="6DDC3510"/>
    <w:rsid w:val="6DDF54D8"/>
    <w:rsid w:val="6DE510F1"/>
    <w:rsid w:val="6DE52325"/>
    <w:rsid w:val="6DED40FE"/>
    <w:rsid w:val="6DFA638D"/>
    <w:rsid w:val="6DFC7FC1"/>
    <w:rsid w:val="6E02264D"/>
    <w:rsid w:val="6E0566F6"/>
    <w:rsid w:val="6E0A03EC"/>
    <w:rsid w:val="6E0B4553"/>
    <w:rsid w:val="6E0F3822"/>
    <w:rsid w:val="6E0F7E69"/>
    <w:rsid w:val="6E1029B0"/>
    <w:rsid w:val="6E154F3D"/>
    <w:rsid w:val="6E1719CE"/>
    <w:rsid w:val="6E1B0F89"/>
    <w:rsid w:val="6E1B7E02"/>
    <w:rsid w:val="6E214716"/>
    <w:rsid w:val="6E2216BE"/>
    <w:rsid w:val="6E221E6A"/>
    <w:rsid w:val="6E234985"/>
    <w:rsid w:val="6E273963"/>
    <w:rsid w:val="6E293891"/>
    <w:rsid w:val="6E2C57D2"/>
    <w:rsid w:val="6E2D080C"/>
    <w:rsid w:val="6E2D35E2"/>
    <w:rsid w:val="6E2D3CCE"/>
    <w:rsid w:val="6E2E67F9"/>
    <w:rsid w:val="6E2F0235"/>
    <w:rsid w:val="6E3450C5"/>
    <w:rsid w:val="6E38277F"/>
    <w:rsid w:val="6E390DF1"/>
    <w:rsid w:val="6E4071C8"/>
    <w:rsid w:val="6E44032F"/>
    <w:rsid w:val="6E4A132B"/>
    <w:rsid w:val="6E4F1262"/>
    <w:rsid w:val="6E506F4C"/>
    <w:rsid w:val="6E5345DD"/>
    <w:rsid w:val="6E5402A9"/>
    <w:rsid w:val="6E540C58"/>
    <w:rsid w:val="6E5466CB"/>
    <w:rsid w:val="6E551A9B"/>
    <w:rsid w:val="6E5A1A64"/>
    <w:rsid w:val="6E5D728A"/>
    <w:rsid w:val="6E5F42A5"/>
    <w:rsid w:val="6E640A8A"/>
    <w:rsid w:val="6E656ACB"/>
    <w:rsid w:val="6E6911CC"/>
    <w:rsid w:val="6E695755"/>
    <w:rsid w:val="6E6A4F20"/>
    <w:rsid w:val="6E6C1325"/>
    <w:rsid w:val="6E702646"/>
    <w:rsid w:val="6E727D91"/>
    <w:rsid w:val="6E7661BB"/>
    <w:rsid w:val="6E7950E9"/>
    <w:rsid w:val="6E7D1620"/>
    <w:rsid w:val="6E801912"/>
    <w:rsid w:val="6E816100"/>
    <w:rsid w:val="6E822F47"/>
    <w:rsid w:val="6E826633"/>
    <w:rsid w:val="6E8750FD"/>
    <w:rsid w:val="6E8C0EA4"/>
    <w:rsid w:val="6E8E58F5"/>
    <w:rsid w:val="6E900FD4"/>
    <w:rsid w:val="6EA23A76"/>
    <w:rsid w:val="6EA56A91"/>
    <w:rsid w:val="6EA930A8"/>
    <w:rsid w:val="6EA945E5"/>
    <w:rsid w:val="6EAC20D6"/>
    <w:rsid w:val="6EAF4702"/>
    <w:rsid w:val="6EB002F2"/>
    <w:rsid w:val="6EB30CBB"/>
    <w:rsid w:val="6EC21D62"/>
    <w:rsid w:val="6EC34D29"/>
    <w:rsid w:val="6EC67B6F"/>
    <w:rsid w:val="6ED33E4D"/>
    <w:rsid w:val="6ED51D15"/>
    <w:rsid w:val="6ED76162"/>
    <w:rsid w:val="6EE260D7"/>
    <w:rsid w:val="6EE86915"/>
    <w:rsid w:val="6EED542F"/>
    <w:rsid w:val="6EED6ABC"/>
    <w:rsid w:val="6EF21212"/>
    <w:rsid w:val="6EF56A80"/>
    <w:rsid w:val="6EF819AB"/>
    <w:rsid w:val="6EF94D48"/>
    <w:rsid w:val="6EFA07B1"/>
    <w:rsid w:val="6F060550"/>
    <w:rsid w:val="6F0863DD"/>
    <w:rsid w:val="6F0C53C0"/>
    <w:rsid w:val="6F0C5766"/>
    <w:rsid w:val="6F0D689A"/>
    <w:rsid w:val="6F0E2275"/>
    <w:rsid w:val="6F116C4D"/>
    <w:rsid w:val="6F126B14"/>
    <w:rsid w:val="6F156361"/>
    <w:rsid w:val="6F176439"/>
    <w:rsid w:val="6F1C59BF"/>
    <w:rsid w:val="6F1E5450"/>
    <w:rsid w:val="6F223E01"/>
    <w:rsid w:val="6F223F13"/>
    <w:rsid w:val="6F22491B"/>
    <w:rsid w:val="6F263E46"/>
    <w:rsid w:val="6F26736D"/>
    <w:rsid w:val="6F286D45"/>
    <w:rsid w:val="6F2B5E51"/>
    <w:rsid w:val="6F337D57"/>
    <w:rsid w:val="6F344F2E"/>
    <w:rsid w:val="6F363B5B"/>
    <w:rsid w:val="6F373904"/>
    <w:rsid w:val="6F3B1C74"/>
    <w:rsid w:val="6F414EF1"/>
    <w:rsid w:val="6F485B14"/>
    <w:rsid w:val="6F4B58D7"/>
    <w:rsid w:val="6F4E1443"/>
    <w:rsid w:val="6F534CAC"/>
    <w:rsid w:val="6F5A30CE"/>
    <w:rsid w:val="6F5D2F84"/>
    <w:rsid w:val="6F657759"/>
    <w:rsid w:val="6F6716B3"/>
    <w:rsid w:val="6F6836F2"/>
    <w:rsid w:val="6F683BAC"/>
    <w:rsid w:val="6F6C4149"/>
    <w:rsid w:val="6F6F6247"/>
    <w:rsid w:val="6F705B2B"/>
    <w:rsid w:val="6F72587D"/>
    <w:rsid w:val="6F750514"/>
    <w:rsid w:val="6F7F5CB2"/>
    <w:rsid w:val="6F81160B"/>
    <w:rsid w:val="6F84274A"/>
    <w:rsid w:val="6F861B0C"/>
    <w:rsid w:val="6F894AF3"/>
    <w:rsid w:val="6F8D0528"/>
    <w:rsid w:val="6F8E04BB"/>
    <w:rsid w:val="6F8F6077"/>
    <w:rsid w:val="6F935F4A"/>
    <w:rsid w:val="6F962F5A"/>
    <w:rsid w:val="6F9854BE"/>
    <w:rsid w:val="6F9B093B"/>
    <w:rsid w:val="6F9E1AC1"/>
    <w:rsid w:val="6F9F5A74"/>
    <w:rsid w:val="6F9F69B3"/>
    <w:rsid w:val="6FA0001B"/>
    <w:rsid w:val="6FA04EF3"/>
    <w:rsid w:val="6FA510EF"/>
    <w:rsid w:val="6FA90076"/>
    <w:rsid w:val="6FAA0A53"/>
    <w:rsid w:val="6FAA0BC5"/>
    <w:rsid w:val="6FAE6B13"/>
    <w:rsid w:val="6FB11E66"/>
    <w:rsid w:val="6FBE0A49"/>
    <w:rsid w:val="6FC016A7"/>
    <w:rsid w:val="6FC01EBD"/>
    <w:rsid w:val="6FC03135"/>
    <w:rsid w:val="6FC57F37"/>
    <w:rsid w:val="6FC87545"/>
    <w:rsid w:val="6FCA327A"/>
    <w:rsid w:val="6FCE04B5"/>
    <w:rsid w:val="6FCE4783"/>
    <w:rsid w:val="6FD0389E"/>
    <w:rsid w:val="6FD72197"/>
    <w:rsid w:val="6FDE6BC9"/>
    <w:rsid w:val="6FF40083"/>
    <w:rsid w:val="6FF464AA"/>
    <w:rsid w:val="6FFA32F2"/>
    <w:rsid w:val="70013A95"/>
    <w:rsid w:val="70014095"/>
    <w:rsid w:val="70050464"/>
    <w:rsid w:val="701640D5"/>
    <w:rsid w:val="701A087A"/>
    <w:rsid w:val="701D7CF9"/>
    <w:rsid w:val="701F4526"/>
    <w:rsid w:val="701F4F89"/>
    <w:rsid w:val="70242DF1"/>
    <w:rsid w:val="702F0799"/>
    <w:rsid w:val="70373763"/>
    <w:rsid w:val="703A3659"/>
    <w:rsid w:val="703F4168"/>
    <w:rsid w:val="70441DA0"/>
    <w:rsid w:val="704746BF"/>
    <w:rsid w:val="704905D6"/>
    <w:rsid w:val="704F6EC1"/>
    <w:rsid w:val="70514CE4"/>
    <w:rsid w:val="70521CBB"/>
    <w:rsid w:val="70533C1F"/>
    <w:rsid w:val="705934D4"/>
    <w:rsid w:val="705A1D7F"/>
    <w:rsid w:val="705A24E6"/>
    <w:rsid w:val="705B66CB"/>
    <w:rsid w:val="7061010C"/>
    <w:rsid w:val="706101F4"/>
    <w:rsid w:val="7068088A"/>
    <w:rsid w:val="706C5188"/>
    <w:rsid w:val="706C5456"/>
    <w:rsid w:val="706C73C0"/>
    <w:rsid w:val="706D5923"/>
    <w:rsid w:val="7071395D"/>
    <w:rsid w:val="707C3596"/>
    <w:rsid w:val="707C4997"/>
    <w:rsid w:val="707F194A"/>
    <w:rsid w:val="708137B7"/>
    <w:rsid w:val="70824E39"/>
    <w:rsid w:val="708F3CC7"/>
    <w:rsid w:val="7090022E"/>
    <w:rsid w:val="709129E1"/>
    <w:rsid w:val="709D5D18"/>
    <w:rsid w:val="70A50902"/>
    <w:rsid w:val="70A67441"/>
    <w:rsid w:val="70AA2902"/>
    <w:rsid w:val="70B4351B"/>
    <w:rsid w:val="70BB75B8"/>
    <w:rsid w:val="70BC4D8B"/>
    <w:rsid w:val="70C0523B"/>
    <w:rsid w:val="70C355EE"/>
    <w:rsid w:val="70CA3D4B"/>
    <w:rsid w:val="70CA6BCC"/>
    <w:rsid w:val="70CD5785"/>
    <w:rsid w:val="70D564BB"/>
    <w:rsid w:val="70DE608F"/>
    <w:rsid w:val="70DF0ED4"/>
    <w:rsid w:val="70E14470"/>
    <w:rsid w:val="70E27457"/>
    <w:rsid w:val="70ED779B"/>
    <w:rsid w:val="70F003F1"/>
    <w:rsid w:val="70F14435"/>
    <w:rsid w:val="70F25D6F"/>
    <w:rsid w:val="70FF0360"/>
    <w:rsid w:val="71013509"/>
    <w:rsid w:val="710658D6"/>
    <w:rsid w:val="7108094F"/>
    <w:rsid w:val="710A68EE"/>
    <w:rsid w:val="710B2D5E"/>
    <w:rsid w:val="71145F1D"/>
    <w:rsid w:val="7115301B"/>
    <w:rsid w:val="711A5BB4"/>
    <w:rsid w:val="711E2F38"/>
    <w:rsid w:val="711F5049"/>
    <w:rsid w:val="712A03F1"/>
    <w:rsid w:val="712B3163"/>
    <w:rsid w:val="712C2E24"/>
    <w:rsid w:val="71370ED3"/>
    <w:rsid w:val="71391201"/>
    <w:rsid w:val="713A0A1E"/>
    <w:rsid w:val="713D4388"/>
    <w:rsid w:val="7142338C"/>
    <w:rsid w:val="71433B34"/>
    <w:rsid w:val="714655D8"/>
    <w:rsid w:val="71546D29"/>
    <w:rsid w:val="715659D8"/>
    <w:rsid w:val="715C1CAA"/>
    <w:rsid w:val="715D21B8"/>
    <w:rsid w:val="716138B2"/>
    <w:rsid w:val="71672B18"/>
    <w:rsid w:val="7168508D"/>
    <w:rsid w:val="716B46A2"/>
    <w:rsid w:val="716D0152"/>
    <w:rsid w:val="716E34CC"/>
    <w:rsid w:val="716E770C"/>
    <w:rsid w:val="7185711A"/>
    <w:rsid w:val="7189499D"/>
    <w:rsid w:val="718A28A9"/>
    <w:rsid w:val="71A24C09"/>
    <w:rsid w:val="71A434D1"/>
    <w:rsid w:val="71A449FE"/>
    <w:rsid w:val="71A91ED3"/>
    <w:rsid w:val="71AF2F31"/>
    <w:rsid w:val="71BF72BA"/>
    <w:rsid w:val="71C23305"/>
    <w:rsid w:val="71C32683"/>
    <w:rsid w:val="71C36532"/>
    <w:rsid w:val="71C528C6"/>
    <w:rsid w:val="71CE084F"/>
    <w:rsid w:val="71D0542B"/>
    <w:rsid w:val="71D62F7E"/>
    <w:rsid w:val="71D91FC3"/>
    <w:rsid w:val="71DC1729"/>
    <w:rsid w:val="71E06110"/>
    <w:rsid w:val="71E56783"/>
    <w:rsid w:val="71EA05F0"/>
    <w:rsid w:val="71EA7992"/>
    <w:rsid w:val="71F038C3"/>
    <w:rsid w:val="71F531E9"/>
    <w:rsid w:val="72007BEB"/>
    <w:rsid w:val="72017A90"/>
    <w:rsid w:val="72065A67"/>
    <w:rsid w:val="7207285E"/>
    <w:rsid w:val="72097BEC"/>
    <w:rsid w:val="720C1F0E"/>
    <w:rsid w:val="72155FD8"/>
    <w:rsid w:val="72313A9D"/>
    <w:rsid w:val="72337481"/>
    <w:rsid w:val="72382DBF"/>
    <w:rsid w:val="72395D31"/>
    <w:rsid w:val="723C2E4F"/>
    <w:rsid w:val="72483CAA"/>
    <w:rsid w:val="724C6544"/>
    <w:rsid w:val="72531332"/>
    <w:rsid w:val="72561B78"/>
    <w:rsid w:val="726A184A"/>
    <w:rsid w:val="726B475A"/>
    <w:rsid w:val="726B4902"/>
    <w:rsid w:val="726C445C"/>
    <w:rsid w:val="72702080"/>
    <w:rsid w:val="7275054E"/>
    <w:rsid w:val="727644B1"/>
    <w:rsid w:val="727A0F6F"/>
    <w:rsid w:val="727A5823"/>
    <w:rsid w:val="727C285D"/>
    <w:rsid w:val="727C2F89"/>
    <w:rsid w:val="727F69B1"/>
    <w:rsid w:val="72824E10"/>
    <w:rsid w:val="72836A4A"/>
    <w:rsid w:val="72850EDF"/>
    <w:rsid w:val="72884A83"/>
    <w:rsid w:val="728B29B0"/>
    <w:rsid w:val="728D7D9C"/>
    <w:rsid w:val="7293634C"/>
    <w:rsid w:val="72940104"/>
    <w:rsid w:val="72944096"/>
    <w:rsid w:val="7299062C"/>
    <w:rsid w:val="729A31EA"/>
    <w:rsid w:val="729A5239"/>
    <w:rsid w:val="729D79AA"/>
    <w:rsid w:val="72A11BCA"/>
    <w:rsid w:val="72A63D26"/>
    <w:rsid w:val="72B07CEB"/>
    <w:rsid w:val="72B13895"/>
    <w:rsid w:val="72B3643A"/>
    <w:rsid w:val="72BB351F"/>
    <w:rsid w:val="72C71E00"/>
    <w:rsid w:val="72C755E0"/>
    <w:rsid w:val="72CC6230"/>
    <w:rsid w:val="72CC7491"/>
    <w:rsid w:val="72D11C3E"/>
    <w:rsid w:val="72D14319"/>
    <w:rsid w:val="72D511E3"/>
    <w:rsid w:val="72D64BF5"/>
    <w:rsid w:val="72D81873"/>
    <w:rsid w:val="72DD198F"/>
    <w:rsid w:val="72E21742"/>
    <w:rsid w:val="72EA03EA"/>
    <w:rsid w:val="72EA4CAF"/>
    <w:rsid w:val="72EA6282"/>
    <w:rsid w:val="72EE2361"/>
    <w:rsid w:val="72F14452"/>
    <w:rsid w:val="72FA789F"/>
    <w:rsid w:val="72FD3917"/>
    <w:rsid w:val="730516B6"/>
    <w:rsid w:val="730B7A95"/>
    <w:rsid w:val="730C0589"/>
    <w:rsid w:val="73100E1A"/>
    <w:rsid w:val="731441F2"/>
    <w:rsid w:val="73195818"/>
    <w:rsid w:val="731C363C"/>
    <w:rsid w:val="731F298F"/>
    <w:rsid w:val="73221E0D"/>
    <w:rsid w:val="73242061"/>
    <w:rsid w:val="732540E9"/>
    <w:rsid w:val="732C4A20"/>
    <w:rsid w:val="73326021"/>
    <w:rsid w:val="73334619"/>
    <w:rsid w:val="734D7A55"/>
    <w:rsid w:val="73505579"/>
    <w:rsid w:val="735476A7"/>
    <w:rsid w:val="735B22B3"/>
    <w:rsid w:val="735C487B"/>
    <w:rsid w:val="735D3EA2"/>
    <w:rsid w:val="736B5D43"/>
    <w:rsid w:val="73712A76"/>
    <w:rsid w:val="737157CF"/>
    <w:rsid w:val="73716178"/>
    <w:rsid w:val="73783EA5"/>
    <w:rsid w:val="737F0E13"/>
    <w:rsid w:val="738029D5"/>
    <w:rsid w:val="73850C5A"/>
    <w:rsid w:val="738737F1"/>
    <w:rsid w:val="738B5022"/>
    <w:rsid w:val="73945938"/>
    <w:rsid w:val="73975788"/>
    <w:rsid w:val="739F7047"/>
    <w:rsid w:val="73A02EDA"/>
    <w:rsid w:val="73A739F1"/>
    <w:rsid w:val="73A73E99"/>
    <w:rsid w:val="73A76BF5"/>
    <w:rsid w:val="73A87FA4"/>
    <w:rsid w:val="73B37942"/>
    <w:rsid w:val="73B930F9"/>
    <w:rsid w:val="73BB546D"/>
    <w:rsid w:val="73BC621D"/>
    <w:rsid w:val="73C45755"/>
    <w:rsid w:val="73C65574"/>
    <w:rsid w:val="73C72BB4"/>
    <w:rsid w:val="73D66FB7"/>
    <w:rsid w:val="73D7014C"/>
    <w:rsid w:val="73D80011"/>
    <w:rsid w:val="73E86620"/>
    <w:rsid w:val="73E86961"/>
    <w:rsid w:val="73EA485D"/>
    <w:rsid w:val="73ED5DD7"/>
    <w:rsid w:val="73F03ACA"/>
    <w:rsid w:val="73F655D9"/>
    <w:rsid w:val="73FD63C9"/>
    <w:rsid w:val="73FF6046"/>
    <w:rsid w:val="74016D5C"/>
    <w:rsid w:val="74052EBD"/>
    <w:rsid w:val="740B6F21"/>
    <w:rsid w:val="741026F6"/>
    <w:rsid w:val="74175471"/>
    <w:rsid w:val="743307DF"/>
    <w:rsid w:val="74337945"/>
    <w:rsid w:val="74347F0A"/>
    <w:rsid w:val="74384320"/>
    <w:rsid w:val="743C2AF1"/>
    <w:rsid w:val="743D07ED"/>
    <w:rsid w:val="743E2199"/>
    <w:rsid w:val="743E4BE4"/>
    <w:rsid w:val="7444200D"/>
    <w:rsid w:val="74494752"/>
    <w:rsid w:val="744B15B3"/>
    <w:rsid w:val="744D03E1"/>
    <w:rsid w:val="744F2506"/>
    <w:rsid w:val="74504D70"/>
    <w:rsid w:val="74506DD1"/>
    <w:rsid w:val="745A11C1"/>
    <w:rsid w:val="745B04E6"/>
    <w:rsid w:val="745F3C10"/>
    <w:rsid w:val="74622F9C"/>
    <w:rsid w:val="74650644"/>
    <w:rsid w:val="746B02B6"/>
    <w:rsid w:val="746C3D41"/>
    <w:rsid w:val="746F0610"/>
    <w:rsid w:val="74744B67"/>
    <w:rsid w:val="74750D5D"/>
    <w:rsid w:val="7479162D"/>
    <w:rsid w:val="74797E63"/>
    <w:rsid w:val="747D0CF8"/>
    <w:rsid w:val="748038CE"/>
    <w:rsid w:val="74866AE3"/>
    <w:rsid w:val="748D4FD8"/>
    <w:rsid w:val="74901AE3"/>
    <w:rsid w:val="749414C4"/>
    <w:rsid w:val="7494199C"/>
    <w:rsid w:val="749452E2"/>
    <w:rsid w:val="74966D98"/>
    <w:rsid w:val="7498102F"/>
    <w:rsid w:val="749A57BF"/>
    <w:rsid w:val="749D1E30"/>
    <w:rsid w:val="749D32BA"/>
    <w:rsid w:val="74A139BA"/>
    <w:rsid w:val="74A74B8A"/>
    <w:rsid w:val="74B21050"/>
    <w:rsid w:val="74B2283E"/>
    <w:rsid w:val="74B33573"/>
    <w:rsid w:val="74B448EE"/>
    <w:rsid w:val="74B53A25"/>
    <w:rsid w:val="74B56CB1"/>
    <w:rsid w:val="74D31C19"/>
    <w:rsid w:val="74D352F8"/>
    <w:rsid w:val="74DA0898"/>
    <w:rsid w:val="74DB00F6"/>
    <w:rsid w:val="74DB69AC"/>
    <w:rsid w:val="74DC6B97"/>
    <w:rsid w:val="74EA4974"/>
    <w:rsid w:val="74ED595B"/>
    <w:rsid w:val="74F4450F"/>
    <w:rsid w:val="74F549D6"/>
    <w:rsid w:val="74F63625"/>
    <w:rsid w:val="74F878C0"/>
    <w:rsid w:val="75041522"/>
    <w:rsid w:val="7505271D"/>
    <w:rsid w:val="75091827"/>
    <w:rsid w:val="750B1AC9"/>
    <w:rsid w:val="750B4681"/>
    <w:rsid w:val="751177F0"/>
    <w:rsid w:val="751624A2"/>
    <w:rsid w:val="75166079"/>
    <w:rsid w:val="75183FF0"/>
    <w:rsid w:val="751A1DF3"/>
    <w:rsid w:val="75256F50"/>
    <w:rsid w:val="752D2915"/>
    <w:rsid w:val="753501B9"/>
    <w:rsid w:val="75362D61"/>
    <w:rsid w:val="75371ABD"/>
    <w:rsid w:val="75373D41"/>
    <w:rsid w:val="75376880"/>
    <w:rsid w:val="753B2DDB"/>
    <w:rsid w:val="753C72B2"/>
    <w:rsid w:val="754276BD"/>
    <w:rsid w:val="7544759D"/>
    <w:rsid w:val="75475C6B"/>
    <w:rsid w:val="754C2770"/>
    <w:rsid w:val="755236BE"/>
    <w:rsid w:val="755345F9"/>
    <w:rsid w:val="75583E27"/>
    <w:rsid w:val="755A367D"/>
    <w:rsid w:val="755A44FB"/>
    <w:rsid w:val="755B70F9"/>
    <w:rsid w:val="755F12D5"/>
    <w:rsid w:val="7565498B"/>
    <w:rsid w:val="7569758F"/>
    <w:rsid w:val="756B1B16"/>
    <w:rsid w:val="756D6963"/>
    <w:rsid w:val="757254AE"/>
    <w:rsid w:val="75735D06"/>
    <w:rsid w:val="75791280"/>
    <w:rsid w:val="757D618C"/>
    <w:rsid w:val="75802791"/>
    <w:rsid w:val="75833732"/>
    <w:rsid w:val="758337AF"/>
    <w:rsid w:val="758949F0"/>
    <w:rsid w:val="758B5667"/>
    <w:rsid w:val="758B5FF6"/>
    <w:rsid w:val="758F4696"/>
    <w:rsid w:val="75987FB6"/>
    <w:rsid w:val="759E472B"/>
    <w:rsid w:val="75A6798A"/>
    <w:rsid w:val="75AE59B7"/>
    <w:rsid w:val="75B237D8"/>
    <w:rsid w:val="75B9462E"/>
    <w:rsid w:val="75B95881"/>
    <w:rsid w:val="75B96BFD"/>
    <w:rsid w:val="75BD6996"/>
    <w:rsid w:val="75BE1119"/>
    <w:rsid w:val="75C101B8"/>
    <w:rsid w:val="75C15E8B"/>
    <w:rsid w:val="75C73922"/>
    <w:rsid w:val="75C842EC"/>
    <w:rsid w:val="75C867B4"/>
    <w:rsid w:val="75CA50D8"/>
    <w:rsid w:val="75D52B2A"/>
    <w:rsid w:val="75D933F2"/>
    <w:rsid w:val="75E221F3"/>
    <w:rsid w:val="75E25549"/>
    <w:rsid w:val="75EB08E9"/>
    <w:rsid w:val="75ED24E3"/>
    <w:rsid w:val="75ED5CB4"/>
    <w:rsid w:val="75F37714"/>
    <w:rsid w:val="75F6063F"/>
    <w:rsid w:val="75F84960"/>
    <w:rsid w:val="75F85452"/>
    <w:rsid w:val="75F96EFD"/>
    <w:rsid w:val="75FC604C"/>
    <w:rsid w:val="75FE340C"/>
    <w:rsid w:val="75FF692A"/>
    <w:rsid w:val="76002FC0"/>
    <w:rsid w:val="7605584D"/>
    <w:rsid w:val="7606527B"/>
    <w:rsid w:val="760725E1"/>
    <w:rsid w:val="76095DE3"/>
    <w:rsid w:val="760B3953"/>
    <w:rsid w:val="760D6FC4"/>
    <w:rsid w:val="76161068"/>
    <w:rsid w:val="761A5397"/>
    <w:rsid w:val="761C7FBC"/>
    <w:rsid w:val="761D1D5C"/>
    <w:rsid w:val="761E648F"/>
    <w:rsid w:val="762C3154"/>
    <w:rsid w:val="76312CF6"/>
    <w:rsid w:val="76314C83"/>
    <w:rsid w:val="76337151"/>
    <w:rsid w:val="76386547"/>
    <w:rsid w:val="76396D34"/>
    <w:rsid w:val="763B1E1C"/>
    <w:rsid w:val="763E4E9D"/>
    <w:rsid w:val="76401877"/>
    <w:rsid w:val="76460AE5"/>
    <w:rsid w:val="765402EA"/>
    <w:rsid w:val="76602824"/>
    <w:rsid w:val="76634ED4"/>
    <w:rsid w:val="766629EB"/>
    <w:rsid w:val="766F116F"/>
    <w:rsid w:val="76705DF6"/>
    <w:rsid w:val="767B204D"/>
    <w:rsid w:val="767E2FE7"/>
    <w:rsid w:val="767F1F36"/>
    <w:rsid w:val="7680300A"/>
    <w:rsid w:val="7683744A"/>
    <w:rsid w:val="76845FD7"/>
    <w:rsid w:val="768C09CD"/>
    <w:rsid w:val="76941E44"/>
    <w:rsid w:val="76957AC7"/>
    <w:rsid w:val="76966503"/>
    <w:rsid w:val="76993313"/>
    <w:rsid w:val="769E242B"/>
    <w:rsid w:val="76A72AE2"/>
    <w:rsid w:val="76A764B6"/>
    <w:rsid w:val="76AC51F9"/>
    <w:rsid w:val="76AD7872"/>
    <w:rsid w:val="76AE2D2F"/>
    <w:rsid w:val="76AE2F53"/>
    <w:rsid w:val="76AE6FFC"/>
    <w:rsid w:val="76B2484A"/>
    <w:rsid w:val="76B26553"/>
    <w:rsid w:val="76B450CB"/>
    <w:rsid w:val="76B57D98"/>
    <w:rsid w:val="76BE4D7F"/>
    <w:rsid w:val="76BF414C"/>
    <w:rsid w:val="76C03B37"/>
    <w:rsid w:val="76C35306"/>
    <w:rsid w:val="76C44298"/>
    <w:rsid w:val="76C566EB"/>
    <w:rsid w:val="76C61372"/>
    <w:rsid w:val="76C77AF7"/>
    <w:rsid w:val="76CA755F"/>
    <w:rsid w:val="76CB572C"/>
    <w:rsid w:val="76CB67D3"/>
    <w:rsid w:val="76CC0DA1"/>
    <w:rsid w:val="76CD7B48"/>
    <w:rsid w:val="76CE41CE"/>
    <w:rsid w:val="76CE615B"/>
    <w:rsid w:val="76CF3699"/>
    <w:rsid w:val="76D343C2"/>
    <w:rsid w:val="76D42728"/>
    <w:rsid w:val="76D55079"/>
    <w:rsid w:val="76EC0905"/>
    <w:rsid w:val="76F0194E"/>
    <w:rsid w:val="76F24521"/>
    <w:rsid w:val="76F327D2"/>
    <w:rsid w:val="76F503A3"/>
    <w:rsid w:val="76FA05CB"/>
    <w:rsid w:val="76FE2E8B"/>
    <w:rsid w:val="770042BB"/>
    <w:rsid w:val="7702587C"/>
    <w:rsid w:val="77053C1A"/>
    <w:rsid w:val="770D250D"/>
    <w:rsid w:val="770F03F3"/>
    <w:rsid w:val="770F5784"/>
    <w:rsid w:val="7711701C"/>
    <w:rsid w:val="77122C7A"/>
    <w:rsid w:val="77135D0C"/>
    <w:rsid w:val="77171E43"/>
    <w:rsid w:val="77187F64"/>
    <w:rsid w:val="7722098E"/>
    <w:rsid w:val="772344E4"/>
    <w:rsid w:val="77283E8A"/>
    <w:rsid w:val="772875E3"/>
    <w:rsid w:val="772A0E07"/>
    <w:rsid w:val="772D0A6C"/>
    <w:rsid w:val="77331907"/>
    <w:rsid w:val="7738477B"/>
    <w:rsid w:val="773B0081"/>
    <w:rsid w:val="773D57FE"/>
    <w:rsid w:val="773D5A03"/>
    <w:rsid w:val="773F0FAE"/>
    <w:rsid w:val="77440715"/>
    <w:rsid w:val="7745087C"/>
    <w:rsid w:val="7745401B"/>
    <w:rsid w:val="774933DF"/>
    <w:rsid w:val="774941F0"/>
    <w:rsid w:val="77494A5D"/>
    <w:rsid w:val="774C2A85"/>
    <w:rsid w:val="774D38D5"/>
    <w:rsid w:val="775038EC"/>
    <w:rsid w:val="77506C41"/>
    <w:rsid w:val="775D4266"/>
    <w:rsid w:val="7762290C"/>
    <w:rsid w:val="776A29A4"/>
    <w:rsid w:val="776C7174"/>
    <w:rsid w:val="77703249"/>
    <w:rsid w:val="77773767"/>
    <w:rsid w:val="777923D8"/>
    <w:rsid w:val="77794094"/>
    <w:rsid w:val="777A2FE0"/>
    <w:rsid w:val="777C3D3C"/>
    <w:rsid w:val="777E4402"/>
    <w:rsid w:val="778024A4"/>
    <w:rsid w:val="778474AD"/>
    <w:rsid w:val="77854F58"/>
    <w:rsid w:val="77854FAA"/>
    <w:rsid w:val="778858AA"/>
    <w:rsid w:val="77897734"/>
    <w:rsid w:val="778E2920"/>
    <w:rsid w:val="778E3DDF"/>
    <w:rsid w:val="778E6FA6"/>
    <w:rsid w:val="7793151D"/>
    <w:rsid w:val="77A21E64"/>
    <w:rsid w:val="77A960C8"/>
    <w:rsid w:val="77B5001C"/>
    <w:rsid w:val="77BA2F4B"/>
    <w:rsid w:val="77C05B3D"/>
    <w:rsid w:val="77C635E2"/>
    <w:rsid w:val="77C90B0D"/>
    <w:rsid w:val="77CC35DE"/>
    <w:rsid w:val="77CF1C43"/>
    <w:rsid w:val="77D03E7C"/>
    <w:rsid w:val="77D20323"/>
    <w:rsid w:val="77DF199E"/>
    <w:rsid w:val="77E4734A"/>
    <w:rsid w:val="77E61B5A"/>
    <w:rsid w:val="77E66792"/>
    <w:rsid w:val="77F21ADC"/>
    <w:rsid w:val="77F6273D"/>
    <w:rsid w:val="77F81FFF"/>
    <w:rsid w:val="77F9058C"/>
    <w:rsid w:val="77F964A4"/>
    <w:rsid w:val="77FB71EE"/>
    <w:rsid w:val="77FD754C"/>
    <w:rsid w:val="78027FE4"/>
    <w:rsid w:val="780B7574"/>
    <w:rsid w:val="780C3B7D"/>
    <w:rsid w:val="78107592"/>
    <w:rsid w:val="78135FDE"/>
    <w:rsid w:val="78172F61"/>
    <w:rsid w:val="781A04C3"/>
    <w:rsid w:val="781C7074"/>
    <w:rsid w:val="781D72BA"/>
    <w:rsid w:val="7823696D"/>
    <w:rsid w:val="782A2344"/>
    <w:rsid w:val="782B1C24"/>
    <w:rsid w:val="782C5710"/>
    <w:rsid w:val="782F6456"/>
    <w:rsid w:val="7831705F"/>
    <w:rsid w:val="78376A6A"/>
    <w:rsid w:val="783F666F"/>
    <w:rsid w:val="784216E5"/>
    <w:rsid w:val="7845060D"/>
    <w:rsid w:val="784B1F20"/>
    <w:rsid w:val="7850239C"/>
    <w:rsid w:val="785E60D5"/>
    <w:rsid w:val="78604ADD"/>
    <w:rsid w:val="78605191"/>
    <w:rsid w:val="78684A33"/>
    <w:rsid w:val="78687416"/>
    <w:rsid w:val="786D3145"/>
    <w:rsid w:val="78757BBE"/>
    <w:rsid w:val="787B52BC"/>
    <w:rsid w:val="787F1CC9"/>
    <w:rsid w:val="787F4C40"/>
    <w:rsid w:val="788237DC"/>
    <w:rsid w:val="788300BF"/>
    <w:rsid w:val="78845B86"/>
    <w:rsid w:val="78881926"/>
    <w:rsid w:val="788869EF"/>
    <w:rsid w:val="78954CB3"/>
    <w:rsid w:val="78962593"/>
    <w:rsid w:val="789A2127"/>
    <w:rsid w:val="789F56EF"/>
    <w:rsid w:val="789F7905"/>
    <w:rsid w:val="78A06E5C"/>
    <w:rsid w:val="78A72DE0"/>
    <w:rsid w:val="78A80BBE"/>
    <w:rsid w:val="78B1677E"/>
    <w:rsid w:val="78B75BA6"/>
    <w:rsid w:val="78BD12E5"/>
    <w:rsid w:val="78C315EC"/>
    <w:rsid w:val="78C70534"/>
    <w:rsid w:val="78C74788"/>
    <w:rsid w:val="78CC125D"/>
    <w:rsid w:val="78CD052D"/>
    <w:rsid w:val="78CF67DA"/>
    <w:rsid w:val="78D62BB1"/>
    <w:rsid w:val="78DA1302"/>
    <w:rsid w:val="78DA580C"/>
    <w:rsid w:val="78E1267B"/>
    <w:rsid w:val="78E468DE"/>
    <w:rsid w:val="78EA166D"/>
    <w:rsid w:val="78EB31C7"/>
    <w:rsid w:val="78EE7043"/>
    <w:rsid w:val="78EF18C6"/>
    <w:rsid w:val="78F41690"/>
    <w:rsid w:val="78F44D2C"/>
    <w:rsid w:val="78F955CE"/>
    <w:rsid w:val="78FC01DE"/>
    <w:rsid w:val="79002EE9"/>
    <w:rsid w:val="79087FEB"/>
    <w:rsid w:val="790B2048"/>
    <w:rsid w:val="79115F80"/>
    <w:rsid w:val="79124DD7"/>
    <w:rsid w:val="79172C9B"/>
    <w:rsid w:val="79196844"/>
    <w:rsid w:val="791F3A1E"/>
    <w:rsid w:val="792215AA"/>
    <w:rsid w:val="792B684C"/>
    <w:rsid w:val="793312F8"/>
    <w:rsid w:val="79403869"/>
    <w:rsid w:val="794733D0"/>
    <w:rsid w:val="794D36E7"/>
    <w:rsid w:val="795450B2"/>
    <w:rsid w:val="795461C7"/>
    <w:rsid w:val="795A4FAD"/>
    <w:rsid w:val="795B3504"/>
    <w:rsid w:val="795D7CB8"/>
    <w:rsid w:val="795E6281"/>
    <w:rsid w:val="795F7157"/>
    <w:rsid w:val="795F7341"/>
    <w:rsid w:val="79612B2C"/>
    <w:rsid w:val="79684D94"/>
    <w:rsid w:val="7971136E"/>
    <w:rsid w:val="79734592"/>
    <w:rsid w:val="79752CAB"/>
    <w:rsid w:val="79764FD0"/>
    <w:rsid w:val="79786B91"/>
    <w:rsid w:val="7979331A"/>
    <w:rsid w:val="797C784C"/>
    <w:rsid w:val="79800401"/>
    <w:rsid w:val="7981615C"/>
    <w:rsid w:val="798829A0"/>
    <w:rsid w:val="79882CD9"/>
    <w:rsid w:val="79884A7B"/>
    <w:rsid w:val="798F5C47"/>
    <w:rsid w:val="79930142"/>
    <w:rsid w:val="799625BB"/>
    <w:rsid w:val="799B29CC"/>
    <w:rsid w:val="799C25B2"/>
    <w:rsid w:val="79A10611"/>
    <w:rsid w:val="79A70726"/>
    <w:rsid w:val="79A9289D"/>
    <w:rsid w:val="79AC0E7C"/>
    <w:rsid w:val="79AD0F09"/>
    <w:rsid w:val="79AD3DF3"/>
    <w:rsid w:val="79AE0805"/>
    <w:rsid w:val="79AF71E7"/>
    <w:rsid w:val="79B6505A"/>
    <w:rsid w:val="79B71ACC"/>
    <w:rsid w:val="79B771F2"/>
    <w:rsid w:val="79BA5E36"/>
    <w:rsid w:val="79BB2FD2"/>
    <w:rsid w:val="79BD08F7"/>
    <w:rsid w:val="79BF6192"/>
    <w:rsid w:val="79C07A6F"/>
    <w:rsid w:val="79C36656"/>
    <w:rsid w:val="79C5169F"/>
    <w:rsid w:val="79CC30E4"/>
    <w:rsid w:val="79D31F1F"/>
    <w:rsid w:val="79E46115"/>
    <w:rsid w:val="79E708F5"/>
    <w:rsid w:val="79E9211A"/>
    <w:rsid w:val="79EA51EF"/>
    <w:rsid w:val="79EC3073"/>
    <w:rsid w:val="79F3500E"/>
    <w:rsid w:val="79F533A7"/>
    <w:rsid w:val="79F938D0"/>
    <w:rsid w:val="79F96A53"/>
    <w:rsid w:val="79FD68D5"/>
    <w:rsid w:val="79FE4174"/>
    <w:rsid w:val="79FE48FE"/>
    <w:rsid w:val="79FF78DD"/>
    <w:rsid w:val="7A034E4D"/>
    <w:rsid w:val="7A070404"/>
    <w:rsid w:val="7A096A7E"/>
    <w:rsid w:val="7A0C47CD"/>
    <w:rsid w:val="7A0F793F"/>
    <w:rsid w:val="7A136642"/>
    <w:rsid w:val="7A140B7C"/>
    <w:rsid w:val="7A14242F"/>
    <w:rsid w:val="7A185741"/>
    <w:rsid w:val="7A1A5C7A"/>
    <w:rsid w:val="7A1D5F58"/>
    <w:rsid w:val="7A1E28D9"/>
    <w:rsid w:val="7A1F711C"/>
    <w:rsid w:val="7A23211F"/>
    <w:rsid w:val="7A236FD2"/>
    <w:rsid w:val="7A241645"/>
    <w:rsid w:val="7A2B5C2F"/>
    <w:rsid w:val="7A2F2B54"/>
    <w:rsid w:val="7A33289F"/>
    <w:rsid w:val="7A383486"/>
    <w:rsid w:val="7A3A17DB"/>
    <w:rsid w:val="7A3F0349"/>
    <w:rsid w:val="7A4010B0"/>
    <w:rsid w:val="7A4173F0"/>
    <w:rsid w:val="7A445B47"/>
    <w:rsid w:val="7A4A3620"/>
    <w:rsid w:val="7A4A69D4"/>
    <w:rsid w:val="7A4B153D"/>
    <w:rsid w:val="7A4B6E21"/>
    <w:rsid w:val="7A4E5385"/>
    <w:rsid w:val="7A4F7412"/>
    <w:rsid w:val="7A546393"/>
    <w:rsid w:val="7A5856BB"/>
    <w:rsid w:val="7A5C5295"/>
    <w:rsid w:val="7A5E66FF"/>
    <w:rsid w:val="7A607552"/>
    <w:rsid w:val="7A657250"/>
    <w:rsid w:val="7A6A6BB8"/>
    <w:rsid w:val="7A72303E"/>
    <w:rsid w:val="7A732D99"/>
    <w:rsid w:val="7A740318"/>
    <w:rsid w:val="7A7C7F03"/>
    <w:rsid w:val="7A805B51"/>
    <w:rsid w:val="7A826CB8"/>
    <w:rsid w:val="7A893AF8"/>
    <w:rsid w:val="7A8C6401"/>
    <w:rsid w:val="7A8F133D"/>
    <w:rsid w:val="7A922460"/>
    <w:rsid w:val="7A973956"/>
    <w:rsid w:val="7A990785"/>
    <w:rsid w:val="7A9B103A"/>
    <w:rsid w:val="7A9D4ECE"/>
    <w:rsid w:val="7AA975A7"/>
    <w:rsid w:val="7AAB1E00"/>
    <w:rsid w:val="7AAB2C63"/>
    <w:rsid w:val="7AB47E2B"/>
    <w:rsid w:val="7ABC745B"/>
    <w:rsid w:val="7ACD7304"/>
    <w:rsid w:val="7ACE0FED"/>
    <w:rsid w:val="7ACE7AC9"/>
    <w:rsid w:val="7AD00253"/>
    <w:rsid w:val="7AD06D7D"/>
    <w:rsid w:val="7AD66619"/>
    <w:rsid w:val="7AE178DA"/>
    <w:rsid w:val="7AE26BA1"/>
    <w:rsid w:val="7AE91F83"/>
    <w:rsid w:val="7AEA317B"/>
    <w:rsid w:val="7AED1CAA"/>
    <w:rsid w:val="7AF2078B"/>
    <w:rsid w:val="7AF734BA"/>
    <w:rsid w:val="7AFC2B32"/>
    <w:rsid w:val="7AFD0B96"/>
    <w:rsid w:val="7AFF02CD"/>
    <w:rsid w:val="7B0648BC"/>
    <w:rsid w:val="7B074C87"/>
    <w:rsid w:val="7B0875DC"/>
    <w:rsid w:val="7B12603C"/>
    <w:rsid w:val="7B127ADE"/>
    <w:rsid w:val="7B150775"/>
    <w:rsid w:val="7B1778FA"/>
    <w:rsid w:val="7B1B0A2E"/>
    <w:rsid w:val="7B1B1982"/>
    <w:rsid w:val="7B261567"/>
    <w:rsid w:val="7B285E36"/>
    <w:rsid w:val="7B291709"/>
    <w:rsid w:val="7B2A3281"/>
    <w:rsid w:val="7B2C0D46"/>
    <w:rsid w:val="7B2E086A"/>
    <w:rsid w:val="7B2E29D6"/>
    <w:rsid w:val="7B316423"/>
    <w:rsid w:val="7B44779B"/>
    <w:rsid w:val="7B512259"/>
    <w:rsid w:val="7B553AE7"/>
    <w:rsid w:val="7B5628FD"/>
    <w:rsid w:val="7B614764"/>
    <w:rsid w:val="7B6679AF"/>
    <w:rsid w:val="7B672E79"/>
    <w:rsid w:val="7B6B31D0"/>
    <w:rsid w:val="7B7764FB"/>
    <w:rsid w:val="7B7B0F15"/>
    <w:rsid w:val="7B7C6926"/>
    <w:rsid w:val="7B806F4F"/>
    <w:rsid w:val="7B893408"/>
    <w:rsid w:val="7B8952D6"/>
    <w:rsid w:val="7B8E1226"/>
    <w:rsid w:val="7B9116E1"/>
    <w:rsid w:val="7B913550"/>
    <w:rsid w:val="7B9330DB"/>
    <w:rsid w:val="7B963DEF"/>
    <w:rsid w:val="7BA15A35"/>
    <w:rsid w:val="7BA44807"/>
    <w:rsid w:val="7BA87A22"/>
    <w:rsid w:val="7BAB179F"/>
    <w:rsid w:val="7BAE6716"/>
    <w:rsid w:val="7BB34149"/>
    <w:rsid w:val="7BBC36F1"/>
    <w:rsid w:val="7BBC7DFA"/>
    <w:rsid w:val="7BBE211C"/>
    <w:rsid w:val="7BC3465D"/>
    <w:rsid w:val="7BD03FB4"/>
    <w:rsid w:val="7BD7597C"/>
    <w:rsid w:val="7BDC079E"/>
    <w:rsid w:val="7BDF7F77"/>
    <w:rsid w:val="7BE058BE"/>
    <w:rsid w:val="7BE54CCE"/>
    <w:rsid w:val="7BE74EBC"/>
    <w:rsid w:val="7BEB2808"/>
    <w:rsid w:val="7BEC3B8C"/>
    <w:rsid w:val="7BEE448B"/>
    <w:rsid w:val="7BF20B8A"/>
    <w:rsid w:val="7BF579BA"/>
    <w:rsid w:val="7BF9746A"/>
    <w:rsid w:val="7BFC1774"/>
    <w:rsid w:val="7BFC2F97"/>
    <w:rsid w:val="7C0F20F6"/>
    <w:rsid w:val="7C11464C"/>
    <w:rsid w:val="7C124E67"/>
    <w:rsid w:val="7C135B50"/>
    <w:rsid w:val="7C16692A"/>
    <w:rsid w:val="7C183320"/>
    <w:rsid w:val="7C1A15E8"/>
    <w:rsid w:val="7C1A4CC7"/>
    <w:rsid w:val="7C1E2CE8"/>
    <w:rsid w:val="7C3124A4"/>
    <w:rsid w:val="7C393647"/>
    <w:rsid w:val="7C3E4700"/>
    <w:rsid w:val="7C3F072C"/>
    <w:rsid w:val="7C407CAA"/>
    <w:rsid w:val="7C436EE5"/>
    <w:rsid w:val="7C487EAA"/>
    <w:rsid w:val="7C494767"/>
    <w:rsid w:val="7C4B17AC"/>
    <w:rsid w:val="7C4E1852"/>
    <w:rsid w:val="7C5067F3"/>
    <w:rsid w:val="7C5203B4"/>
    <w:rsid w:val="7C534B2B"/>
    <w:rsid w:val="7C5C5828"/>
    <w:rsid w:val="7C5F6BD5"/>
    <w:rsid w:val="7C6008F4"/>
    <w:rsid w:val="7C652EAA"/>
    <w:rsid w:val="7C6B31F2"/>
    <w:rsid w:val="7C704E50"/>
    <w:rsid w:val="7C724586"/>
    <w:rsid w:val="7C747626"/>
    <w:rsid w:val="7C7B5A24"/>
    <w:rsid w:val="7C802EE4"/>
    <w:rsid w:val="7C803EE4"/>
    <w:rsid w:val="7C8139BE"/>
    <w:rsid w:val="7C815C3F"/>
    <w:rsid w:val="7C815E32"/>
    <w:rsid w:val="7C834356"/>
    <w:rsid w:val="7C8518C2"/>
    <w:rsid w:val="7C8777F9"/>
    <w:rsid w:val="7C887827"/>
    <w:rsid w:val="7C8F5117"/>
    <w:rsid w:val="7C946896"/>
    <w:rsid w:val="7C9E343F"/>
    <w:rsid w:val="7CA0472C"/>
    <w:rsid w:val="7CA1734E"/>
    <w:rsid w:val="7CA64290"/>
    <w:rsid w:val="7CA827A8"/>
    <w:rsid w:val="7CA83DF5"/>
    <w:rsid w:val="7CB06EB8"/>
    <w:rsid w:val="7CC20340"/>
    <w:rsid w:val="7CC55577"/>
    <w:rsid w:val="7CC63AB7"/>
    <w:rsid w:val="7CC66891"/>
    <w:rsid w:val="7CC921F3"/>
    <w:rsid w:val="7CD70DE0"/>
    <w:rsid w:val="7CDA21CA"/>
    <w:rsid w:val="7CDB4153"/>
    <w:rsid w:val="7CDB5295"/>
    <w:rsid w:val="7CE56EAD"/>
    <w:rsid w:val="7CE70D1B"/>
    <w:rsid w:val="7CEA2678"/>
    <w:rsid w:val="7CEC6ADA"/>
    <w:rsid w:val="7CFE2597"/>
    <w:rsid w:val="7CFE39EB"/>
    <w:rsid w:val="7D02418E"/>
    <w:rsid w:val="7D026ED1"/>
    <w:rsid w:val="7D042E71"/>
    <w:rsid w:val="7D07259C"/>
    <w:rsid w:val="7D084F21"/>
    <w:rsid w:val="7D0A74A8"/>
    <w:rsid w:val="7D0F46F9"/>
    <w:rsid w:val="7D105F46"/>
    <w:rsid w:val="7D151150"/>
    <w:rsid w:val="7D1C5AB8"/>
    <w:rsid w:val="7D1F1589"/>
    <w:rsid w:val="7D2059F6"/>
    <w:rsid w:val="7D267F49"/>
    <w:rsid w:val="7D2B086E"/>
    <w:rsid w:val="7D336603"/>
    <w:rsid w:val="7D364BB7"/>
    <w:rsid w:val="7D3A27D6"/>
    <w:rsid w:val="7D3A48AE"/>
    <w:rsid w:val="7D3B3CE8"/>
    <w:rsid w:val="7D3F1765"/>
    <w:rsid w:val="7D4865D8"/>
    <w:rsid w:val="7D4B5F8B"/>
    <w:rsid w:val="7D5E0BF8"/>
    <w:rsid w:val="7D606FC5"/>
    <w:rsid w:val="7D620749"/>
    <w:rsid w:val="7D653232"/>
    <w:rsid w:val="7D7C2B27"/>
    <w:rsid w:val="7D7E71C1"/>
    <w:rsid w:val="7D815AF1"/>
    <w:rsid w:val="7D857C22"/>
    <w:rsid w:val="7D865222"/>
    <w:rsid w:val="7D913C4A"/>
    <w:rsid w:val="7D923DAD"/>
    <w:rsid w:val="7D923F0A"/>
    <w:rsid w:val="7D97069C"/>
    <w:rsid w:val="7D9A5F53"/>
    <w:rsid w:val="7D9D147C"/>
    <w:rsid w:val="7DA3751D"/>
    <w:rsid w:val="7DA812DA"/>
    <w:rsid w:val="7DAA4194"/>
    <w:rsid w:val="7DAC5C82"/>
    <w:rsid w:val="7DB0238E"/>
    <w:rsid w:val="7DB6232E"/>
    <w:rsid w:val="7DC25ACC"/>
    <w:rsid w:val="7DC35D2A"/>
    <w:rsid w:val="7DC5191C"/>
    <w:rsid w:val="7DC73954"/>
    <w:rsid w:val="7DCC06ED"/>
    <w:rsid w:val="7DCE5B81"/>
    <w:rsid w:val="7DD34C79"/>
    <w:rsid w:val="7DD43FAA"/>
    <w:rsid w:val="7DDA3F45"/>
    <w:rsid w:val="7DE2661D"/>
    <w:rsid w:val="7DEB24C3"/>
    <w:rsid w:val="7DEB5E16"/>
    <w:rsid w:val="7DF573FC"/>
    <w:rsid w:val="7DF85144"/>
    <w:rsid w:val="7E026F13"/>
    <w:rsid w:val="7E056994"/>
    <w:rsid w:val="7E1171A7"/>
    <w:rsid w:val="7E12707F"/>
    <w:rsid w:val="7E167DC2"/>
    <w:rsid w:val="7E1725D0"/>
    <w:rsid w:val="7E1B3739"/>
    <w:rsid w:val="7E1C4A19"/>
    <w:rsid w:val="7E206655"/>
    <w:rsid w:val="7E28368E"/>
    <w:rsid w:val="7E2B3EE3"/>
    <w:rsid w:val="7E2C23B6"/>
    <w:rsid w:val="7E302CCC"/>
    <w:rsid w:val="7E3057CE"/>
    <w:rsid w:val="7E310E6D"/>
    <w:rsid w:val="7E32372F"/>
    <w:rsid w:val="7E36423B"/>
    <w:rsid w:val="7E37755E"/>
    <w:rsid w:val="7E394DFF"/>
    <w:rsid w:val="7E3C14EB"/>
    <w:rsid w:val="7E42481D"/>
    <w:rsid w:val="7E425C3D"/>
    <w:rsid w:val="7E515146"/>
    <w:rsid w:val="7E5259CB"/>
    <w:rsid w:val="7E5936F4"/>
    <w:rsid w:val="7E5A0E1C"/>
    <w:rsid w:val="7E66292D"/>
    <w:rsid w:val="7E68694D"/>
    <w:rsid w:val="7E690635"/>
    <w:rsid w:val="7E6941E2"/>
    <w:rsid w:val="7E6E407D"/>
    <w:rsid w:val="7E6E6824"/>
    <w:rsid w:val="7E6E739E"/>
    <w:rsid w:val="7E78586A"/>
    <w:rsid w:val="7E7C6815"/>
    <w:rsid w:val="7E7E7444"/>
    <w:rsid w:val="7E7F647C"/>
    <w:rsid w:val="7E805E68"/>
    <w:rsid w:val="7E83243B"/>
    <w:rsid w:val="7E8E4E57"/>
    <w:rsid w:val="7E953204"/>
    <w:rsid w:val="7E981571"/>
    <w:rsid w:val="7E9D6838"/>
    <w:rsid w:val="7EA033C5"/>
    <w:rsid w:val="7EA21B23"/>
    <w:rsid w:val="7EA60520"/>
    <w:rsid w:val="7EB82A53"/>
    <w:rsid w:val="7EBA22D4"/>
    <w:rsid w:val="7EBB5B39"/>
    <w:rsid w:val="7EC04070"/>
    <w:rsid w:val="7EC36F89"/>
    <w:rsid w:val="7EC907C2"/>
    <w:rsid w:val="7ECD3B92"/>
    <w:rsid w:val="7ED23BD9"/>
    <w:rsid w:val="7EE32910"/>
    <w:rsid w:val="7EE973B3"/>
    <w:rsid w:val="7EEC360A"/>
    <w:rsid w:val="7EEE1E42"/>
    <w:rsid w:val="7EEF65A6"/>
    <w:rsid w:val="7EF700E3"/>
    <w:rsid w:val="7EF8434D"/>
    <w:rsid w:val="7F0202B5"/>
    <w:rsid w:val="7F0635F9"/>
    <w:rsid w:val="7F0A1B7F"/>
    <w:rsid w:val="7F140292"/>
    <w:rsid w:val="7F1508EC"/>
    <w:rsid w:val="7F1A542E"/>
    <w:rsid w:val="7F1F5CA7"/>
    <w:rsid w:val="7F253192"/>
    <w:rsid w:val="7F2B4FC8"/>
    <w:rsid w:val="7F2E0A49"/>
    <w:rsid w:val="7F3235E6"/>
    <w:rsid w:val="7F3C1F0F"/>
    <w:rsid w:val="7F3F31AF"/>
    <w:rsid w:val="7F422184"/>
    <w:rsid w:val="7F4A2488"/>
    <w:rsid w:val="7F4A3579"/>
    <w:rsid w:val="7F522E36"/>
    <w:rsid w:val="7F5343F9"/>
    <w:rsid w:val="7F561453"/>
    <w:rsid w:val="7F596909"/>
    <w:rsid w:val="7F5E2C87"/>
    <w:rsid w:val="7F625C10"/>
    <w:rsid w:val="7F646450"/>
    <w:rsid w:val="7F67471A"/>
    <w:rsid w:val="7F6B413F"/>
    <w:rsid w:val="7F6C735D"/>
    <w:rsid w:val="7F6E0E3D"/>
    <w:rsid w:val="7F704348"/>
    <w:rsid w:val="7F7536C0"/>
    <w:rsid w:val="7F7F3343"/>
    <w:rsid w:val="7F7F60B0"/>
    <w:rsid w:val="7F9D03E8"/>
    <w:rsid w:val="7FA3779F"/>
    <w:rsid w:val="7FA6411F"/>
    <w:rsid w:val="7FAA318A"/>
    <w:rsid w:val="7FAB3AA8"/>
    <w:rsid w:val="7FAF08C7"/>
    <w:rsid w:val="7FB01970"/>
    <w:rsid w:val="7FB9407C"/>
    <w:rsid w:val="7FBC6D2B"/>
    <w:rsid w:val="7FBD4B11"/>
    <w:rsid w:val="7FC30D45"/>
    <w:rsid w:val="7FC310AB"/>
    <w:rsid w:val="7FC401E3"/>
    <w:rsid w:val="7FC46F79"/>
    <w:rsid w:val="7FC60DB5"/>
    <w:rsid w:val="7FD05575"/>
    <w:rsid w:val="7FD3702E"/>
    <w:rsid w:val="7FE3692E"/>
    <w:rsid w:val="7FE51F39"/>
    <w:rsid w:val="7FE7094A"/>
    <w:rsid w:val="7FE95CE8"/>
    <w:rsid w:val="7FF41787"/>
    <w:rsid w:val="7FF4238D"/>
    <w:rsid w:val="7FF64270"/>
    <w:rsid w:val="7FF675B2"/>
    <w:rsid w:val="7FF96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zh-CN" w:bidi="ar-SA"/>
    </w:rPr>
  </w:style>
  <w:style w:type="paragraph" w:styleId="2">
    <w:name w:val="heading 1"/>
    <w:basedOn w:val="1"/>
    <w:next w:val="1"/>
    <w:link w:val="44"/>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58"/>
    <w:unhideWhenUsed/>
    <w:qFormat/>
    <w:uiPriority w:val="9"/>
    <w:pPr>
      <w:keepNext/>
      <w:keepLines/>
      <w:numPr>
        <w:ilvl w:val="1"/>
        <w:numId w:val="1"/>
      </w:numPr>
      <w:spacing w:before="260" w:after="260" w:line="416" w:lineRule="auto"/>
      <w:outlineLvl w:val="1"/>
    </w:pPr>
    <w:rPr>
      <w:rFonts w:ascii="Cambria" w:hAnsi="Cambria"/>
      <w:b/>
      <w:bCs/>
      <w:sz w:val="32"/>
      <w:szCs w:val="32"/>
    </w:rPr>
  </w:style>
  <w:style w:type="paragraph" w:styleId="4">
    <w:name w:val="heading 3"/>
    <w:basedOn w:val="1"/>
    <w:next w:val="1"/>
    <w:link w:val="48"/>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45"/>
    <w:unhideWhenUsed/>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40"/>
    <w:unhideWhenUsed/>
    <w:qFormat/>
    <w:uiPriority w:val="99"/>
    <w:rPr>
      <w:b/>
      <w:bCs/>
    </w:rPr>
  </w:style>
  <w:style w:type="paragraph" w:styleId="7">
    <w:name w:val="annotation text"/>
    <w:basedOn w:val="1"/>
    <w:link w:val="52"/>
    <w:unhideWhenUsed/>
    <w:qFormat/>
    <w:uiPriority w:val="99"/>
    <w:rPr>
      <w:sz w:val="20"/>
      <w:szCs w:val="20"/>
    </w:rPr>
  </w:style>
  <w:style w:type="paragraph" w:styleId="8">
    <w:name w:val="List Number"/>
    <w:basedOn w:val="1"/>
    <w:unhideWhenUsed/>
    <w:qFormat/>
    <w:uiPriority w:val="99"/>
    <w:pPr>
      <w:numPr>
        <w:ilvl w:val="0"/>
        <w:numId w:val="2"/>
      </w:numPr>
      <w:contextualSpacing/>
    </w:pPr>
  </w:style>
  <w:style w:type="paragraph" w:styleId="9">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0">
    <w:name w:val="caption"/>
    <w:basedOn w:val="1"/>
    <w:next w:val="1"/>
    <w:link w:val="5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1">
    <w:name w:val="Document Map"/>
    <w:basedOn w:val="1"/>
    <w:link w:val="57"/>
    <w:unhideWhenUsed/>
    <w:qFormat/>
    <w:uiPriority w:val="99"/>
    <w:rPr>
      <w:rFonts w:ascii="宋体"/>
      <w:sz w:val="18"/>
      <w:szCs w:val="18"/>
    </w:rPr>
  </w:style>
  <w:style w:type="paragraph" w:styleId="12">
    <w:name w:val="Body Text"/>
    <w:basedOn w:val="1"/>
    <w:link w:val="46"/>
    <w:qFormat/>
    <w:uiPriority w:val="0"/>
    <w:pPr>
      <w:widowControl w:val="0"/>
      <w:spacing w:after="0" w:line="240" w:lineRule="auto"/>
      <w:jc w:val="both"/>
    </w:pPr>
    <w:rPr>
      <w:rFonts w:ascii="Times New Roman" w:hAnsi="Times New Roman"/>
      <w:color w:val="0000FF"/>
      <w:kern w:val="2"/>
      <w:sz w:val="21"/>
      <w:szCs w:val="20"/>
    </w:rPr>
  </w:style>
  <w:style w:type="paragraph" w:styleId="13">
    <w:name w:val="Balloon Text"/>
    <w:basedOn w:val="1"/>
    <w:link w:val="41"/>
    <w:unhideWhenUsed/>
    <w:qFormat/>
    <w:uiPriority w:val="99"/>
    <w:pPr>
      <w:spacing w:after="0" w:line="240" w:lineRule="auto"/>
    </w:pPr>
    <w:rPr>
      <w:rFonts w:ascii="Tahoma" w:hAnsi="Tahoma"/>
      <w:sz w:val="16"/>
      <w:szCs w:val="16"/>
    </w:rPr>
  </w:style>
  <w:style w:type="paragraph" w:styleId="14">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55"/>
    <w:qFormat/>
    <w:uiPriority w:val="0"/>
    <w:pPr>
      <w:tabs>
        <w:tab w:val="center" w:pos="4536"/>
        <w:tab w:val="right" w:pos="9072"/>
      </w:tabs>
      <w:spacing w:after="0" w:line="240" w:lineRule="auto"/>
    </w:pPr>
    <w:rPr>
      <w:rFonts w:ascii="Arial" w:hAnsi="Arial" w:eastAsia="MS Mincho"/>
      <w:b/>
      <w:sz w:val="20"/>
      <w:szCs w:val="24"/>
      <w:lang w:eastAsia="en-US"/>
    </w:rPr>
  </w:style>
  <w:style w:type="character" w:styleId="17">
    <w:name w:val="Hyperlink"/>
    <w:qFormat/>
    <w:uiPriority w:val="99"/>
    <w:rPr>
      <w:color w:val="0000FF"/>
      <w:u w:val="single"/>
      <w:lang w:val="en-GB"/>
    </w:rPr>
  </w:style>
  <w:style w:type="character" w:styleId="18">
    <w:name w:val="annotation reference"/>
    <w:unhideWhenUsed/>
    <w:qFormat/>
    <w:uiPriority w:val="0"/>
    <w:rPr>
      <w:sz w:val="16"/>
      <w:szCs w:val="16"/>
    </w:rPr>
  </w:style>
  <w:style w:type="table" w:styleId="20">
    <w:name w:val="Table Grid"/>
    <w:basedOn w:val="1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21">
    <w:name w:val="TAH"/>
    <w:basedOn w:val="1"/>
    <w:link w:val="38"/>
    <w:qFormat/>
    <w:uiPriority w:val="0"/>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paragraph" w:customStyle="1" w:styleId="22">
    <w:name w:val="_Style 21"/>
    <w:basedOn w:val="1"/>
    <w:link w:val="56"/>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23">
    <w:name w:val="TAC"/>
    <w:basedOn w:val="24"/>
    <w:link w:val="59"/>
    <w:qFormat/>
    <w:uiPriority w:val="0"/>
    <w:pPr>
      <w:jc w:val="center"/>
    </w:pPr>
  </w:style>
  <w:style w:type="paragraph" w:customStyle="1" w:styleId="24">
    <w:name w:val="TAL"/>
    <w:basedOn w:val="1"/>
    <w:link w:val="49"/>
    <w:qFormat/>
    <w:uiPriority w:val="0"/>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25">
    <w:name w:val="TH"/>
    <w:basedOn w:val="1"/>
    <w:link w:val="51"/>
    <w:qFormat/>
    <w:uiPriority w:val="0"/>
    <w:pPr>
      <w:keepNext/>
      <w:keepLines/>
      <w:overflowPunct w:val="0"/>
      <w:autoSpaceDE w:val="0"/>
      <w:autoSpaceDN w:val="0"/>
      <w:adjustRightInd w:val="0"/>
      <w:spacing w:before="60" w:after="180" w:line="240" w:lineRule="auto"/>
      <w:jc w:val="center"/>
      <w:textAlignment w:val="baseline"/>
    </w:pPr>
    <w:rPr>
      <w:rFonts w:ascii="Arial" w:hAnsi="Arial" w:eastAsia="Times New Roman"/>
      <w:b/>
      <w:sz w:val="20"/>
      <w:szCs w:val="20"/>
      <w:lang w:val="en-GB"/>
    </w:rPr>
  </w:style>
  <w:style w:type="paragraph" w:customStyle="1" w:styleId="26">
    <w:name w:val="PL"/>
    <w:link w:val="4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Courier New"/>
      <w:sz w:val="16"/>
      <w:szCs w:val="16"/>
      <w:lang w:val="en-GB" w:eastAsia="ja-JP" w:bidi="ar-SA"/>
    </w:rPr>
  </w:style>
  <w:style w:type="paragraph" w:customStyle="1" w:styleId="27">
    <w:name w:val="列出段落5"/>
    <w:basedOn w:val="1"/>
    <w:qFormat/>
    <w:uiPriority w:val="99"/>
    <w:pPr>
      <w:ind w:firstLine="420" w:firstLineChars="200"/>
    </w:pPr>
  </w:style>
  <w:style w:type="paragraph" w:customStyle="1" w:styleId="28">
    <w:name w:val="Reference"/>
    <w:basedOn w:val="1"/>
    <w:qFormat/>
    <w:uiPriority w:val="99"/>
    <w:pPr>
      <w:numPr>
        <w:ilvl w:val="0"/>
        <w:numId w:val="3"/>
      </w:numPr>
      <w:overflowPunct w:val="0"/>
      <w:autoSpaceDE w:val="0"/>
      <w:autoSpaceDN w:val="0"/>
      <w:adjustRightInd w:val="0"/>
      <w:spacing w:after="120" w:line="240" w:lineRule="auto"/>
      <w:jc w:val="both"/>
      <w:textAlignment w:val="baseline"/>
    </w:pPr>
    <w:rPr>
      <w:rFonts w:ascii="Arial" w:hAnsi="Arial" w:eastAsia="Times New Roman"/>
      <w:sz w:val="20"/>
      <w:szCs w:val="20"/>
      <w:lang w:val="en-GB"/>
    </w:rPr>
  </w:style>
  <w:style w:type="paragraph" w:customStyle="1" w:styleId="29">
    <w:name w:val="列出段落1"/>
    <w:basedOn w:val="1"/>
    <w:qFormat/>
    <w:uiPriority w:val="34"/>
    <w:pPr>
      <w:spacing w:after="0"/>
      <w:ind w:firstLine="420" w:firstLineChars="200"/>
    </w:pPr>
    <w:rPr>
      <w:rFonts w:ascii="宋体" w:hAnsi="宋体"/>
      <w:sz w:val="24"/>
      <w:szCs w:val="24"/>
    </w:rPr>
  </w:style>
  <w:style w:type="paragraph" w:customStyle="1" w:styleId="30">
    <w:name w:val="Char Char1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31">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eastAsia="Batang"/>
      <w:kern w:val="2"/>
      <w:szCs w:val="24"/>
      <w:lang w:val="en-GB" w:eastAsia="ko-KR"/>
    </w:rPr>
  </w:style>
  <w:style w:type="paragraph" w:customStyle="1" w:styleId="32">
    <w:name w:val="列出段落6"/>
    <w:basedOn w:val="1"/>
    <w:qFormat/>
    <w:uiPriority w:val="99"/>
    <w:pPr>
      <w:ind w:firstLine="420" w:firstLineChars="200"/>
    </w:pPr>
  </w:style>
  <w:style w:type="paragraph" w:customStyle="1" w:styleId="33">
    <w:name w:val="_Style 32"/>
    <w:semiHidden/>
    <w:qFormat/>
    <w:uiPriority w:val="99"/>
    <w:pPr>
      <w:spacing w:after="200" w:line="276" w:lineRule="auto"/>
    </w:pPr>
    <w:rPr>
      <w:rFonts w:ascii="Calibri" w:hAnsi="Calibri" w:eastAsia="宋体" w:cs="Times New Roman"/>
      <w:sz w:val="22"/>
      <w:szCs w:val="22"/>
      <w:lang w:val="en-US" w:eastAsia="zh-CN" w:bidi="ar-SA"/>
    </w:rPr>
  </w:style>
  <w:style w:type="paragraph" w:customStyle="1" w:styleId="34">
    <w:name w:val="Default"/>
    <w:unhideWhenUsed/>
    <w:qFormat/>
    <w:uiPriority w:val="99"/>
    <w:pPr>
      <w:widowControl w:val="0"/>
      <w:autoSpaceDE w:val="0"/>
      <w:autoSpaceDN w:val="0"/>
      <w:adjustRightInd w:val="0"/>
      <w:spacing w:after="200" w:line="276" w:lineRule="auto"/>
    </w:pPr>
    <w:rPr>
      <w:rFonts w:hint="eastAsia" w:ascii="Times New Roman" w:hAnsi="Times New Roman" w:eastAsia="Times New Roman" w:cs="Times New Roman"/>
      <w:color w:val="000000"/>
      <w:sz w:val="24"/>
      <w:lang w:val="en-US" w:eastAsia="zh-CN" w:bidi="ar-SA"/>
    </w:rPr>
  </w:style>
  <w:style w:type="paragraph" w:customStyle="1" w:styleId="35">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36">
    <w:name w:val="Editor's Note"/>
    <w:basedOn w:val="1"/>
    <w:qFormat/>
    <w:uiPriority w:val="0"/>
    <w:pPr>
      <w:keepLines/>
      <w:overflowPunct w:val="0"/>
      <w:autoSpaceDE w:val="0"/>
      <w:autoSpaceDN w:val="0"/>
      <w:adjustRightInd w:val="0"/>
      <w:spacing w:after="180" w:line="240" w:lineRule="auto"/>
      <w:ind w:left="1135" w:hanging="851"/>
      <w:textAlignment w:val="baseline"/>
    </w:pPr>
    <w:rPr>
      <w:rFonts w:ascii="Times New Roman" w:hAnsi="Times New Roman" w:eastAsia="Times New Roman"/>
      <w:color w:val="FF0000"/>
      <w:sz w:val="20"/>
      <w:szCs w:val="20"/>
      <w:lang w:val="en-GB" w:eastAsia="en-US"/>
    </w:rPr>
  </w:style>
  <w:style w:type="character" w:customStyle="1" w:styleId="37">
    <w:name w:val="font01"/>
    <w:basedOn w:val="16"/>
    <w:qFormat/>
    <w:uiPriority w:val="0"/>
    <w:rPr>
      <w:rFonts w:hint="default" w:ascii="Times New Roman" w:hAnsi="Times New Roman" w:cs="Times New Roman"/>
      <w:color w:val="FF0000"/>
      <w:sz w:val="20"/>
      <w:szCs w:val="20"/>
      <w:u w:val="none"/>
    </w:rPr>
  </w:style>
  <w:style w:type="character" w:customStyle="1" w:styleId="38">
    <w:name w:val="TAH Char"/>
    <w:link w:val="21"/>
    <w:qFormat/>
    <w:locked/>
    <w:uiPriority w:val="0"/>
    <w:rPr>
      <w:rFonts w:ascii="Arial" w:hAnsi="Arial"/>
      <w:b/>
      <w:sz w:val="18"/>
      <w:lang w:eastAsia="en-US"/>
    </w:rPr>
  </w:style>
  <w:style w:type="character" w:customStyle="1" w:styleId="39">
    <w:name w:val="Footer Char"/>
    <w:link w:val="14"/>
    <w:semiHidden/>
    <w:qFormat/>
    <w:uiPriority w:val="99"/>
    <w:rPr>
      <w:sz w:val="18"/>
      <w:szCs w:val="18"/>
    </w:rPr>
  </w:style>
  <w:style w:type="character" w:customStyle="1" w:styleId="40">
    <w:name w:val="Comment Subject Char"/>
    <w:link w:val="6"/>
    <w:semiHidden/>
    <w:qFormat/>
    <w:uiPriority w:val="99"/>
    <w:rPr>
      <w:b/>
      <w:bCs/>
    </w:rPr>
  </w:style>
  <w:style w:type="character" w:customStyle="1" w:styleId="41">
    <w:name w:val="Balloon Text Char"/>
    <w:link w:val="13"/>
    <w:semiHidden/>
    <w:qFormat/>
    <w:uiPriority w:val="99"/>
    <w:rPr>
      <w:rFonts w:ascii="Tahoma" w:hAnsi="Tahoma" w:cs="Tahoma"/>
      <w:sz w:val="16"/>
      <w:szCs w:val="16"/>
    </w:rPr>
  </w:style>
  <w:style w:type="character" w:customStyle="1" w:styleId="42">
    <w:name w:val="font21"/>
    <w:basedOn w:val="16"/>
    <w:qFormat/>
    <w:uiPriority w:val="0"/>
    <w:rPr>
      <w:rFonts w:hint="default" w:ascii="Times New Roman" w:hAnsi="Times New Roman" w:cs="Times New Roman"/>
      <w:color w:val="000000"/>
      <w:sz w:val="20"/>
      <w:szCs w:val="20"/>
      <w:u w:val="none"/>
    </w:rPr>
  </w:style>
  <w:style w:type="character" w:customStyle="1" w:styleId="43">
    <w:name w:val="font31"/>
    <w:basedOn w:val="16"/>
    <w:qFormat/>
    <w:uiPriority w:val="0"/>
    <w:rPr>
      <w:rFonts w:hint="default" w:ascii="Times New Roman" w:hAnsi="Times New Roman" w:cs="Times New Roman"/>
      <w:color w:val="000000"/>
      <w:sz w:val="20"/>
      <w:szCs w:val="20"/>
      <w:u w:val="none"/>
    </w:rPr>
  </w:style>
  <w:style w:type="character" w:customStyle="1" w:styleId="44">
    <w:name w:val="Heading 1 Char"/>
    <w:link w:val="2"/>
    <w:qFormat/>
    <w:uiPriority w:val="99"/>
    <w:rPr>
      <w:rFonts w:ascii="Arial" w:hAnsi="Arial" w:eastAsia="黑体"/>
      <w:b/>
      <w:bCs/>
      <w:sz w:val="30"/>
      <w:szCs w:val="30"/>
      <w:lang w:val="zh-CN"/>
    </w:rPr>
  </w:style>
  <w:style w:type="character" w:customStyle="1" w:styleId="45">
    <w:name w:val="Heading 4 Char"/>
    <w:link w:val="5"/>
    <w:qFormat/>
    <w:uiPriority w:val="0"/>
    <w:rPr>
      <w:rFonts w:ascii="Cambria" w:hAnsi="Cambria"/>
      <w:b/>
      <w:bCs/>
      <w:sz w:val="28"/>
      <w:szCs w:val="28"/>
    </w:rPr>
  </w:style>
  <w:style w:type="character" w:customStyle="1" w:styleId="46">
    <w:name w:val="Body Text Char"/>
    <w:link w:val="12"/>
    <w:qFormat/>
    <w:uiPriority w:val="0"/>
    <w:rPr>
      <w:rFonts w:ascii="Times New Roman" w:hAnsi="Times New Roman"/>
      <w:color w:val="0000FF"/>
      <w:kern w:val="2"/>
      <w:sz w:val="21"/>
    </w:rPr>
  </w:style>
  <w:style w:type="character" w:customStyle="1" w:styleId="47">
    <w:name w:val="PL Char"/>
    <w:link w:val="26"/>
    <w:qFormat/>
    <w:uiPriority w:val="0"/>
    <w:rPr>
      <w:rFonts w:ascii="Courier New" w:hAnsi="Courier New" w:cs="Courier New"/>
      <w:sz w:val="16"/>
      <w:szCs w:val="16"/>
      <w:lang w:val="en-GB" w:eastAsia="ja-JP" w:bidi="ar-SA"/>
    </w:rPr>
  </w:style>
  <w:style w:type="character" w:customStyle="1" w:styleId="48">
    <w:name w:val="Heading 3 Char"/>
    <w:link w:val="4"/>
    <w:semiHidden/>
    <w:qFormat/>
    <w:uiPriority w:val="9"/>
    <w:rPr>
      <w:b/>
      <w:bCs/>
      <w:sz w:val="32"/>
      <w:szCs w:val="32"/>
    </w:rPr>
  </w:style>
  <w:style w:type="character" w:customStyle="1" w:styleId="49">
    <w:name w:val="TAL Char"/>
    <w:link w:val="24"/>
    <w:qFormat/>
    <w:locked/>
    <w:uiPriority w:val="0"/>
    <w:rPr>
      <w:rFonts w:ascii="Arial" w:hAnsi="Arial"/>
      <w:sz w:val="18"/>
      <w:lang w:eastAsia="en-US"/>
    </w:rPr>
  </w:style>
  <w:style w:type="character" w:customStyle="1" w:styleId="50">
    <w:name w:val="TAH Car"/>
    <w:qFormat/>
    <w:uiPriority w:val="0"/>
    <w:rPr>
      <w:rFonts w:ascii="Arial" w:hAnsi="Arial"/>
      <w:b/>
      <w:sz w:val="18"/>
      <w:lang w:val="en-GB" w:eastAsia="ko-KR" w:bidi="ar-SA"/>
    </w:rPr>
  </w:style>
  <w:style w:type="character" w:customStyle="1" w:styleId="51">
    <w:name w:val="TH Char"/>
    <w:link w:val="25"/>
    <w:qFormat/>
    <w:uiPriority w:val="0"/>
    <w:rPr>
      <w:rFonts w:ascii="Arial" w:hAnsi="Arial" w:eastAsia="Times New Roman"/>
      <w:b/>
      <w:lang w:val="en-GB"/>
    </w:rPr>
  </w:style>
  <w:style w:type="character" w:customStyle="1" w:styleId="52">
    <w:name w:val="Comment Text Char"/>
    <w:basedOn w:val="16"/>
    <w:link w:val="7"/>
    <w:semiHidden/>
    <w:qFormat/>
    <w:uiPriority w:val="99"/>
  </w:style>
  <w:style w:type="character" w:customStyle="1" w:styleId="53">
    <w:name w:val="Caption Char"/>
    <w:link w:val="10"/>
    <w:qFormat/>
    <w:uiPriority w:val="0"/>
    <w:rPr>
      <w:rFonts w:ascii="Times New Roman" w:hAnsi="Times New Roman"/>
      <w:b/>
      <w:bCs/>
      <w:lang w:val="en-GB" w:eastAsia="sv-SE"/>
    </w:rPr>
  </w:style>
  <w:style w:type="character" w:customStyle="1" w:styleId="54">
    <w:name w:val="font11"/>
    <w:basedOn w:val="16"/>
    <w:qFormat/>
    <w:uiPriority w:val="0"/>
    <w:rPr>
      <w:rFonts w:hint="default" w:ascii="Times New Roman" w:hAnsi="Times New Roman" w:cs="Times New Roman"/>
      <w:color w:val="FF0000"/>
      <w:sz w:val="20"/>
      <w:szCs w:val="20"/>
      <w:u w:val="none"/>
    </w:rPr>
  </w:style>
  <w:style w:type="character" w:customStyle="1" w:styleId="55">
    <w:name w:val="Header Char"/>
    <w:link w:val="15"/>
    <w:qFormat/>
    <w:uiPriority w:val="0"/>
    <w:rPr>
      <w:rFonts w:ascii="Arial" w:hAnsi="Arial" w:eastAsia="MS Mincho"/>
      <w:b/>
      <w:szCs w:val="24"/>
      <w:lang w:eastAsia="en-US"/>
    </w:rPr>
  </w:style>
  <w:style w:type="character" w:customStyle="1" w:styleId="56">
    <w:name w:val="List Paragraph Char"/>
    <w:link w:val="22"/>
    <w:qFormat/>
    <w:locked/>
    <w:uiPriority w:val="34"/>
    <w:rPr>
      <w:rFonts w:ascii="Times New Roman" w:hAnsi="Times New Roman"/>
      <w:kern w:val="2"/>
      <w:sz w:val="21"/>
      <w:szCs w:val="24"/>
    </w:rPr>
  </w:style>
  <w:style w:type="character" w:customStyle="1" w:styleId="57">
    <w:name w:val="Document Map Char"/>
    <w:link w:val="11"/>
    <w:semiHidden/>
    <w:qFormat/>
    <w:uiPriority w:val="99"/>
    <w:rPr>
      <w:rFonts w:ascii="宋体"/>
      <w:sz w:val="18"/>
      <w:szCs w:val="18"/>
    </w:rPr>
  </w:style>
  <w:style w:type="character" w:customStyle="1" w:styleId="58">
    <w:name w:val="Heading 2 Char"/>
    <w:link w:val="3"/>
    <w:qFormat/>
    <w:uiPriority w:val="9"/>
    <w:rPr>
      <w:rFonts w:ascii="Cambria" w:hAnsi="Cambria"/>
      <w:b/>
      <w:bCs/>
      <w:sz w:val="32"/>
      <w:szCs w:val="32"/>
    </w:rPr>
  </w:style>
  <w:style w:type="character" w:customStyle="1" w:styleId="59">
    <w:name w:val="TAC Char"/>
    <w:link w:val="23"/>
    <w:qFormat/>
    <w:uiPriority w:val="0"/>
    <w:rPr>
      <w:rFonts w:ascii="Arial" w:hAnsi="Arial"/>
      <w:sz w:val="18"/>
      <w:lang w:eastAsia="en-US"/>
    </w:rPr>
  </w:style>
  <w:style w:type="character" w:customStyle="1" w:styleId="60">
    <w:name w:val="Placeholder Text1"/>
    <w:basedOn w:val="16"/>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1.emf"/><Relationship Id="rId23" Type="http://schemas.openxmlformats.org/officeDocument/2006/relationships/image" Target="media/image20.emf"/><Relationship Id="rId22" Type="http://schemas.openxmlformats.org/officeDocument/2006/relationships/image" Target="media/image19.emf"/><Relationship Id="rId21" Type="http://schemas.openxmlformats.org/officeDocument/2006/relationships/image" Target="media/image18.emf"/><Relationship Id="rId20" Type="http://schemas.openxmlformats.org/officeDocument/2006/relationships/image" Target="media/image17.emf"/><Relationship Id="rId2" Type="http://schemas.openxmlformats.org/officeDocument/2006/relationships/settings" Target="settings.xml"/><Relationship Id="rId19" Type="http://schemas.openxmlformats.org/officeDocument/2006/relationships/image" Target="media/image16.emf"/><Relationship Id="rId18" Type="http://schemas.openxmlformats.org/officeDocument/2006/relationships/image" Target="media/image15.emf"/><Relationship Id="rId17" Type="http://schemas.openxmlformats.org/officeDocument/2006/relationships/image" Target="media/image14.emf"/><Relationship Id="rId16" Type="http://schemas.openxmlformats.org/officeDocument/2006/relationships/image" Target="media/image13.emf"/><Relationship Id="rId15" Type="http://schemas.openxmlformats.org/officeDocument/2006/relationships/image" Target="media/image12.emf"/><Relationship Id="rId14" Type="http://schemas.openxmlformats.org/officeDocument/2006/relationships/image" Target="media/image11.emf"/><Relationship Id="rId13" Type="http://schemas.openxmlformats.org/officeDocument/2006/relationships/image" Target="media/image10.emf"/><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Pages>
  <Words>2401</Words>
  <Characters>13688</Characters>
  <Lines>114</Lines>
  <Paragraphs>32</Paragraphs>
  <TotalTime>2</TotalTime>
  <ScaleCrop>false</ScaleCrop>
  <LinksUpToDate>false</LinksUpToDate>
  <CharactersWithSpaces>16057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2016-11-01T06:37:00Z</dcterms:created>
  <dc:creator>ZTE</dc:creator>
  <cp:lastModifiedBy>lwm</cp:lastModifiedBy>
  <dcterms:modified xsi:type="dcterms:W3CDTF">2018-09-29T03:40:13Z</dcterms:modified>
  <cp:revision>971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